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ink/ink1.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81CA23" w14:textId="64CC8884" w:rsidR="00870513" w:rsidRPr="004D7FD4" w:rsidRDefault="00870513" w:rsidP="004D7FD4">
      <w:pPr>
        <w:pStyle w:val="Heading1"/>
      </w:pPr>
      <w:r w:rsidRPr="004D7FD4">
        <w:t>Artificial Intelligence and Trust in the Chartered Accountancy Profession</w:t>
      </w:r>
      <w:r w:rsidR="00E45435" w:rsidRPr="004D7FD4">
        <w:t xml:space="preserve"> - </w:t>
      </w:r>
      <w:r w:rsidRPr="004D7FD4">
        <w:t>AI, Trust and the Public Interest</w:t>
      </w:r>
    </w:p>
    <w:p w14:paraId="671865F5" w14:textId="2BAD69BA" w:rsidR="003532A4" w:rsidRPr="004D7FD4" w:rsidRDefault="003532A4" w:rsidP="004D7FD4">
      <w:pPr>
        <w:pStyle w:val="Heading2"/>
      </w:pPr>
      <w:r w:rsidRPr="004D7FD4">
        <w:t xml:space="preserve">Executive summary </w:t>
      </w:r>
    </w:p>
    <w:p w14:paraId="30CEAFF5" w14:textId="03F239E1" w:rsidR="00142B93" w:rsidRDefault="006668FA" w:rsidP="00B03336">
      <w:pPr>
        <w:rPr>
          <w:rFonts w:ascii="Arial" w:hAnsi="Arial" w:cs="Arial"/>
          <w:sz w:val="22"/>
          <w:szCs w:val="22"/>
        </w:rPr>
      </w:pPr>
      <w:r w:rsidRPr="006668FA">
        <w:rPr>
          <w:rFonts w:ascii="Arial" w:hAnsi="Arial" w:cs="Arial"/>
          <w:sz w:val="22"/>
          <w:szCs w:val="22"/>
        </w:rPr>
        <w:t xml:space="preserve">This paper gives high-level </w:t>
      </w:r>
      <w:r w:rsidR="00224DE1">
        <w:rPr>
          <w:rFonts w:ascii="Arial" w:hAnsi="Arial" w:cs="Arial"/>
          <w:sz w:val="22"/>
          <w:szCs w:val="22"/>
        </w:rPr>
        <w:t>considerations and prompts</w:t>
      </w:r>
      <w:r w:rsidR="00224DE1" w:rsidRPr="006668FA">
        <w:rPr>
          <w:rFonts w:ascii="Arial" w:hAnsi="Arial" w:cs="Arial"/>
          <w:sz w:val="22"/>
          <w:szCs w:val="22"/>
        </w:rPr>
        <w:t xml:space="preserve"> </w:t>
      </w:r>
      <w:r w:rsidRPr="006668FA">
        <w:rPr>
          <w:rFonts w:ascii="Arial" w:hAnsi="Arial" w:cs="Arial"/>
          <w:sz w:val="22"/>
          <w:szCs w:val="22"/>
        </w:rPr>
        <w:t xml:space="preserve">to help Chartered Accountants and those responsible for governance think about the basics: </w:t>
      </w:r>
      <w:r w:rsidR="00142B93" w:rsidRPr="00142B93">
        <w:rPr>
          <w:rFonts w:ascii="Arial" w:hAnsi="Arial" w:cs="Arial"/>
          <w:sz w:val="22"/>
          <w:szCs w:val="22"/>
        </w:rPr>
        <w:t xml:space="preserve">where AI is being used, the potential implications for trust, and the </w:t>
      </w:r>
      <w:r w:rsidR="00C32423">
        <w:rPr>
          <w:rFonts w:ascii="Arial" w:hAnsi="Arial" w:cs="Arial"/>
          <w:sz w:val="22"/>
          <w:szCs w:val="22"/>
        </w:rPr>
        <w:t xml:space="preserve">key </w:t>
      </w:r>
      <w:r w:rsidR="00142B93" w:rsidRPr="00142B93">
        <w:rPr>
          <w:rFonts w:ascii="Arial" w:hAnsi="Arial" w:cs="Arial"/>
          <w:sz w:val="22"/>
          <w:szCs w:val="22"/>
        </w:rPr>
        <w:t xml:space="preserve">questions </w:t>
      </w:r>
      <w:r w:rsidR="007E0FAA">
        <w:rPr>
          <w:rFonts w:ascii="Arial" w:hAnsi="Arial" w:cs="Arial"/>
          <w:sz w:val="22"/>
          <w:szCs w:val="22"/>
        </w:rPr>
        <w:t xml:space="preserve">to </w:t>
      </w:r>
      <w:r w:rsidR="00142B93" w:rsidRPr="00142B93">
        <w:rPr>
          <w:rFonts w:ascii="Arial" w:hAnsi="Arial" w:cs="Arial"/>
          <w:sz w:val="22"/>
          <w:szCs w:val="22"/>
        </w:rPr>
        <w:t xml:space="preserve">consider when adopting or overseeing AI-enabled activities. </w:t>
      </w:r>
    </w:p>
    <w:p w14:paraId="3FF68613" w14:textId="4B918F67" w:rsidR="00516666" w:rsidRDefault="00224F2D">
      <w:pPr>
        <w:rPr>
          <w:rFonts w:ascii="Arial" w:hAnsi="Arial" w:cs="Arial"/>
          <w:sz w:val="22"/>
          <w:szCs w:val="22"/>
        </w:rPr>
      </w:pPr>
      <w:r w:rsidRPr="00224F2D">
        <w:rPr>
          <w:rFonts w:ascii="Arial" w:hAnsi="Arial" w:cs="Arial"/>
          <w:sz w:val="22"/>
          <w:szCs w:val="22"/>
        </w:rPr>
        <w:t>AI is increasingly embedded across reporting, audit and assurance, governance, analysis and advisory services. Used appropriately, it can enhance efficiency, insight and quality. However, without appropriate understanding, oversight and professional judgement, AI may introduce risks that affect both individual engagements and broader confidence in the profession</w:t>
      </w:r>
      <w:r w:rsidR="00516666" w:rsidRPr="00CE59DE">
        <w:rPr>
          <w:rFonts w:ascii="Arial" w:hAnsi="Arial" w:cs="Arial"/>
          <w:sz w:val="22"/>
          <w:szCs w:val="22"/>
        </w:rPr>
        <w:t>.</w:t>
      </w:r>
    </w:p>
    <w:p w14:paraId="142A81A8" w14:textId="39E4E75A" w:rsidR="00506DF2" w:rsidRDefault="00506DF2">
      <w:pPr>
        <w:rPr>
          <w:lang w:eastAsia="en-AU"/>
        </w:rPr>
      </w:pPr>
      <w:r>
        <w:rPr>
          <w:rFonts w:ascii="Arial" w:hAnsi="Arial" w:cs="Arial"/>
          <w:sz w:val="22"/>
          <w:szCs w:val="22"/>
        </w:rPr>
        <w:t>The paper</w:t>
      </w:r>
      <w:r w:rsidRPr="00B03336">
        <w:rPr>
          <w:rFonts w:ascii="Arial" w:hAnsi="Arial" w:cs="Arial"/>
          <w:sz w:val="22"/>
          <w:szCs w:val="22"/>
        </w:rPr>
        <w:t xml:space="preserve"> is intended to support awareness and consistent thinking</w:t>
      </w:r>
      <w:r w:rsidR="009349E9">
        <w:rPr>
          <w:rFonts w:ascii="Arial" w:hAnsi="Arial" w:cs="Arial"/>
          <w:sz w:val="22"/>
          <w:szCs w:val="22"/>
        </w:rPr>
        <w:t xml:space="preserve"> about </w:t>
      </w:r>
      <w:r w:rsidR="007F4368">
        <w:rPr>
          <w:rFonts w:ascii="Arial" w:hAnsi="Arial" w:cs="Arial"/>
          <w:sz w:val="22"/>
          <w:szCs w:val="22"/>
        </w:rPr>
        <w:t>key</w:t>
      </w:r>
      <w:r w:rsidR="009349E9">
        <w:rPr>
          <w:rFonts w:ascii="Arial" w:hAnsi="Arial" w:cs="Arial"/>
          <w:sz w:val="22"/>
          <w:szCs w:val="22"/>
        </w:rPr>
        <w:t xml:space="preserve"> </w:t>
      </w:r>
      <w:r w:rsidR="007F4368">
        <w:rPr>
          <w:rFonts w:ascii="Arial" w:hAnsi="Arial" w:cs="Arial"/>
          <w:sz w:val="22"/>
          <w:szCs w:val="22"/>
        </w:rPr>
        <w:t xml:space="preserve">professional considerations related to AI, regardless of how the technology is deployed—i.e. through agents, chatbots, analysis GenAI etc. This document is </w:t>
      </w:r>
      <w:r w:rsidRPr="00B03336">
        <w:rPr>
          <w:rFonts w:ascii="Arial" w:hAnsi="Arial" w:cs="Arial"/>
          <w:sz w:val="22"/>
          <w:szCs w:val="22"/>
        </w:rPr>
        <w:t xml:space="preserve">not </w:t>
      </w:r>
      <w:r w:rsidR="007F4368">
        <w:rPr>
          <w:rFonts w:ascii="Arial" w:hAnsi="Arial" w:cs="Arial"/>
          <w:sz w:val="22"/>
          <w:szCs w:val="22"/>
        </w:rPr>
        <w:t xml:space="preserve">intended to be </w:t>
      </w:r>
      <w:r w:rsidRPr="00B03336">
        <w:rPr>
          <w:rFonts w:ascii="Arial" w:hAnsi="Arial" w:cs="Arial"/>
          <w:sz w:val="22"/>
          <w:szCs w:val="22"/>
        </w:rPr>
        <w:t xml:space="preserve">a technical guide, </w:t>
      </w:r>
      <w:r w:rsidR="007F4368">
        <w:rPr>
          <w:rFonts w:ascii="Arial" w:hAnsi="Arial" w:cs="Arial"/>
          <w:sz w:val="22"/>
          <w:szCs w:val="22"/>
        </w:rPr>
        <w:t>or</w:t>
      </w:r>
      <w:r w:rsidRPr="00B03336">
        <w:rPr>
          <w:rFonts w:ascii="Arial" w:hAnsi="Arial" w:cs="Arial"/>
          <w:sz w:val="22"/>
          <w:szCs w:val="22"/>
        </w:rPr>
        <w:t xml:space="preserve"> a substitute for professional judgement, organisational policies, </w:t>
      </w:r>
      <w:r w:rsidRPr="00336657">
        <w:rPr>
          <w:rFonts w:ascii="Arial" w:hAnsi="Arial" w:cs="Arial"/>
          <w:sz w:val="22"/>
          <w:szCs w:val="22"/>
        </w:rPr>
        <w:t xml:space="preserve">legal or specialist advice </w:t>
      </w:r>
      <w:r w:rsidRPr="00B03336">
        <w:rPr>
          <w:rFonts w:ascii="Arial" w:hAnsi="Arial" w:cs="Arial"/>
          <w:sz w:val="22"/>
          <w:szCs w:val="22"/>
        </w:rPr>
        <w:t>or applicable standards.</w:t>
      </w:r>
    </w:p>
    <w:p w14:paraId="3C17DDC5" w14:textId="77777777" w:rsidR="00516666" w:rsidRPr="00F718DE" w:rsidRDefault="00516666" w:rsidP="00F718DE">
      <w:pPr>
        <w:rPr>
          <w:rFonts w:ascii="Arial" w:hAnsi="Arial" w:cs="Arial"/>
          <w:sz w:val="22"/>
          <w:szCs w:val="22"/>
        </w:rPr>
      </w:pPr>
      <w:r w:rsidRPr="00F718DE">
        <w:rPr>
          <w:rFonts w:ascii="Arial" w:hAnsi="Arial" w:cs="Arial"/>
          <w:sz w:val="22"/>
          <w:szCs w:val="22"/>
        </w:rPr>
        <w:t>This paper highlights five core messages:</w:t>
      </w:r>
    </w:p>
    <w:p w14:paraId="77EC7651" w14:textId="77777777" w:rsidR="00516666" w:rsidRDefault="00516666">
      <w:pPr>
        <w:spacing w:before="40" w:after="40"/>
        <w:rPr>
          <w:lang w:eastAsia="en-AU"/>
        </w:rPr>
      </w:pPr>
      <w:r>
        <w:rPr>
          <w:rFonts w:ascii="Arial" w:hAnsi="Arial" w:cs="Arial"/>
          <w:b/>
          <w:sz w:val="22"/>
          <w:szCs w:val="22"/>
        </w:rPr>
        <w:t>1. Human accountability remains fundamental.</w:t>
      </w:r>
    </w:p>
    <w:p w14:paraId="59801F91" w14:textId="5E43AC48" w:rsidR="00516666" w:rsidRDefault="0061566B">
      <w:pPr>
        <w:rPr>
          <w:lang w:eastAsia="en-AU"/>
        </w:rPr>
      </w:pPr>
      <w:r w:rsidRPr="0061566B">
        <w:rPr>
          <w:rFonts w:ascii="Arial" w:hAnsi="Arial" w:cs="Arial"/>
          <w:sz w:val="22"/>
          <w:szCs w:val="22"/>
        </w:rPr>
        <w:t>Responsibility for professional work always rests with the Chartered Accountant. Ethical obligations, judgement and accountability cannot be delegated to AI systems, models or vendors</w:t>
      </w:r>
      <w:r w:rsidR="00516666">
        <w:rPr>
          <w:rFonts w:ascii="Arial" w:hAnsi="Arial" w:cs="Arial"/>
          <w:sz w:val="22"/>
          <w:szCs w:val="22"/>
        </w:rPr>
        <w:t>.</w:t>
      </w:r>
    </w:p>
    <w:p w14:paraId="1FD796FE" w14:textId="77777777" w:rsidR="00516666" w:rsidRDefault="00516666">
      <w:pPr>
        <w:spacing w:before="40" w:after="40"/>
        <w:rPr>
          <w:lang w:eastAsia="en-AU"/>
        </w:rPr>
      </w:pPr>
      <w:r>
        <w:rPr>
          <w:rFonts w:ascii="Arial" w:hAnsi="Arial" w:cs="Arial"/>
          <w:b/>
          <w:sz w:val="22"/>
          <w:szCs w:val="22"/>
        </w:rPr>
        <w:t>2. Professional scepticism is critical in an AI</w:t>
      </w:r>
      <w:r>
        <w:rPr>
          <w:rFonts w:ascii="Arial" w:hAnsi="Arial" w:cs="Arial"/>
          <w:b/>
          <w:sz w:val="22"/>
          <w:szCs w:val="22"/>
        </w:rPr>
        <w:noBreakHyphen/>
        <w:t>enabled environment.</w:t>
      </w:r>
    </w:p>
    <w:p w14:paraId="6BDE2275" w14:textId="46C5E32B" w:rsidR="008F31BA" w:rsidRDefault="008F31BA">
      <w:pPr>
        <w:spacing w:before="40" w:after="40"/>
        <w:rPr>
          <w:rFonts w:ascii="Arial" w:hAnsi="Arial" w:cs="Arial"/>
          <w:sz w:val="22"/>
          <w:szCs w:val="22"/>
        </w:rPr>
      </w:pPr>
      <w:r w:rsidRPr="008F31BA">
        <w:rPr>
          <w:rFonts w:ascii="Arial" w:hAnsi="Arial" w:cs="Arial"/>
          <w:sz w:val="22"/>
          <w:szCs w:val="22"/>
        </w:rPr>
        <w:t xml:space="preserve">AI outputs may appear authoritative while being incorrect, biased or incomplete. Maintaining professional scepticism and exercising independent judgement are essential to preserving quality and credibility. </w:t>
      </w:r>
    </w:p>
    <w:p w14:paraId="284C5A38" w14:textId="03D3B547" w:rsidR="00516666" w:rsidRDefault="00516666">
      <w:pPr>
        <w:spacing w:before="40" w:after="40"/>
        <w:rPr>
          <w:lang w:eastAsia="en-AU"/>
        </w:rPr>
      </w:pPr>
      <w:r>
        <w:rPr>
          <w:rFonts w:ascii="Arial" w:hAnsi="Arial" w:cs="Arial"/>
          <w:b/>
          <w:sz w:val="22"/>
          <w:szCs w:val="22"/>
        </w:rPr>
        <w:t>3. AI introduces distinct and amplified trust risks.</w:t>
      </w:r>
    </w:p>
    <w:p w14:paraId="1BC51A8D" w14:textId="3B7BC773" w:rsidR="00516666" w:rsidRDefault="00003CC2">
      <w:pPr>
        <w:rPr>
          <w:lang w:eastAsia="en-AU"/>
        </w:rPr>
      </w:pPr>
      <w:r w:rsidRPr="00003CC2">
        <w:rPr>
          <w:rFonts w:ascii="Arial" w:hAnsi="Arial" w:cs="Arial"/>
          <w:sz w:val="22"/>
          <w:szCs w:val="22"/>
        </w:rPr>
        <w:t>AI can amplify existing risks and introduce new ones, including accountability gaps, limited explainability, regulatory non-compliance and reputational impacts. These risks evolve as AI use matures</w:t>
      </w:r>
      <w:r w:rsidR="00516666">
        <w:rPr>
          <w:rFonts w:ascii="Arial" w:hAnsi="Arial" w:cs="Arial"/>
          <w:sz w:val="22"/>
          <w:szCs w:val="22"/>
        </w:rPr>
        <w:t>.</w:t>
      </w:r>
    </w:p>
    <w:p w14:paraId="28F80C75" w14:textId="77777777" w:rsidR="00516666" w:rsidRDefault="00516666">
      <w:pPr>
        <w:spacing w:before="40" w:after="40"/>
        <w:rPr>
          <w:lang w:eastAsia="en-AU"/>
        </w:rPr>
      </w:pPr>
      <w:r>
        <w:rPr>
          <w:rFonts w:ascii="Arial" w:hAnsi="Arial" w:cs="Arial"/>
          <w:b/>
          <w:sz w:val="22"/>
          <w:szCs w:val="22"/>
        </w:rPr>
        <w:t>4. Strong governance underpins responsible AI use.</w:t>
      </w:r>
    </w:p>
    <w:p w14:paraId="106F6981" w14:textId="02724754" w:rsidR="00516666" w:rsidRDefault="00516666">
      <w:pPr>
        <w:rPr>
          <w:lang w:eastAsia="en-AU"/>
        </w:rPr>
      </w:pPr>
      <w:r>
        <w:rPr>
          <w:rFonts w:ascii="Arial" w:hAnsi="Arial" w:cs="Arial"/>
          <w:sz w:val="22"/>
          <w:szCs w:val="22"/>
        </w:rPr>
        <w:t>AI adoption is a governance and ethics issue, not only a technology decision. Clear policies, defined boundaries, documented controls and accountability are essential.</w:t>
      </w:r>
    </w:p>
    <w:p w14:paraId="5620011E" w14:textId="77777777" w:rsidR="009C0C3A" w:rsidRDefault="009C0C3A">
      <w:pPr>
        <w:rPr>
          <w:rFonts w:ascii="Arial" w:hAnsi="Arial" w:cs="Arial"/>
          <w:b/>
          <w:sz w:val="22"/>
          <w:szCs w:val="22"/>
        </w:rPr>
      </w:pPr>
      <w:r>
        <w:rPr>
          <w:rFonts w:ascii="Arial" w:hAnsi="Arial" w:cs="Arial"/>
          <w:b/>
          <w:sz w:val="22"/>
          <w:szCs w:val="22"/>
        </w:rPr>
        <w:br w:type="page"/>
      </w:r>
    </w:p>
    <w:p w14:paraId="679FE7CE" w14:textId="2D16935C" w:rsidR="00516666" w:rsidRDefault="00516666">
      <w:pPr>
        <w:spacing w:before="40" w:after="40"/>
        <w:rPr>
          <w:lang w:eastAsia="en-AU"/>
        </w:rPr>
      </w:pPr>
      <w:r>
        <w:rPr>
          <w:rFonts w:ascii="Arial" w:hAnsi="Arial" w:cs="Arial"/>
          <w:b/>
          <w:sz w:val="22"/>
          <w:szCs w:val="22"/>
        </w:rPr>
        <w:lastRenderedPageBreak/>
        <w:t>5. Cybersecurity and transparency are essential enablers of trust.</w:t>
      </w:r>
    </w:p>
    <w:p w14:paraId="4629F107" w14:textId="77777777" w:rsidR="00516666" w:rsidRDefault="00516666">
      <w:pPr>
        <w:rPr>
          <w:lang w:eastAsia="en-AU"/>
        </w:rPr>
      </w:pPr>
      <w:r>
        <w:rPr>
          <w:rFonts w:ascii="Arial" w:hAnsi="Arial" w:cs="Arial"/>
          <w:sz w:val="22"/>
          <w:szCs w:val="22"/>
        </w:rPr>
        <w:t>AI tools depend on data, access and connectivity. Weak cybersecurity controls and unclear data handling practices can quickly undermine confidentiality, privacy and professional trust.</w:t>
      </w:r>
    </w:p>
    <w:p w14:paraId="015A2135" w14:textId="77777777" w:rsidR="00E9276A" w:rsidRDefault="00E9276A" w:rsidP="002305CF">
      <w:pPr>
        <w:spacing w:before="160"/>
        <w:rPr>
          <w:rFonts w:ascii="Arial" w:hAnsi="Arial" w:cs="Arial"/>
          <w:sz w:val="22"/>
          <w:szCs w:val="22"/>
        </w:rPr>
      </w:pPr>
      <w:r w:rsidRPr="00E9276A">
        <w:rPr>
          <w:rFonts w:ascii="Arial" w:hAnsi="Arial" w:cs="Arial"/>
          <w:sz w:val="22"/>
          <w:szCs w:val="22"/>
        </w:rPr>
        <w:t xml:space="preserve">In summary, while AI presents opportunities to enhance professional practice, it does not replace the judgement, scepticism and ethical responsibilities of Chartered Accountants. The questions included in this paper are intended as prompts to support reflection, risk awareness and sound decision-making as AI continues to evolve. </w:t>
      </w:r>
    </w:p>
    <w:p w14:paraId="1535CB74" w14:textId="77777777" w:rsidR="003E5D2E" w:rsidRDefault="00C351CF" w:rsidP="00632C96">
      <w:pPr>
        <w:pStyle w:val="Heading2"/>
        <w:rPr>
          <w:rFonts w:eastAsia="Arial"/>
        </w:rPr>
      </w:pPr>
      <w:r w:rsidRPr="00C351CF">
        <w:rPr>
          <w:rFonts w:eastAsia="Arial"/>
        </w:rPr>
        <w:t>Trust in AI</w:t>
      </w:r>
      <w:r w:rsidRPr="00C351CF">
        <w:rPr>
          <w:rFonts w:eastAsia="Arial"/>
        </w:rPr>
        <w:noBreakHyphen/>
        <w:t xml:space="preserve">enabled professional work rests on human accountability, </w:t>
      </w:r>
      <w:r w:rsidR="00593EA3">
        <w:rPr>
          <w:rFonts w:eastAsia="Arial"/>
        </w:rPr>
        <w:t xml:space="preserve">professional </w:t>
      </w:r>
      <w:r w:rsidRPr="00C351CF">
        <w:rPr>
          <w:rFonts w:eastAsia="Arial"/>
        </w:rPr>
        <w:t>scepticism</w:t>
      </w:r>
      <w:r w:rsidR="00593EA3">
        <w:rPr>
          <w:rFonts w:eastAsia="Arial"/>
        </w:rPr>
        <w:t xml:space="preserve">, </w:t>
      </w:r>
      <w:r w:rsidR="006A5565">
        <w:rPr>
          <w:rFonts w:eastAsia="Arial"/>
        </w:rPr>
        <w:t>competence</w:t>
      </w:r>
      <w:r w:rsidRPr="00C351CF">
        <w:rPr>
          <w:rFonts w:eastAsia="Arial"/>
        </w:rPr>
        <w:t xml:space="preserve"> and robust </w:t>
      </w:r>
      <w:commentRangeStart w:id="0"/>
      <w:r w:rsidRPr="00C351CF">
        <w:rPr>
          <w:rFonts w:eastAsia="Arial"/>
        </w:rPr>
        <w:t>governance</w:t>
      </w:r>
      <w:commentRangeEnd w:id="0"/>
      <w:r w:rsidR="00695AE6" w:rsidRPr="00C351CF">
        <w:rPr>
          <w:rStyle w:val="CommentReference"/>
          <w:rFonts w:eastAsia="Arial"/>
          <w:sz w:val="32"/>
          <w:szCs w:val="32"/>
        </w:rPr>
        <w:commentReference w:id="0"/>
      </w:r>
      <w:r w:rsidRPr="00C351CF">
        <w:rPr>
          <w:rFonts w:eastAsia="Arial"/>
        </w:rPr>
        <w:t>.</w:t>
      </w:r>
    </w:p>
    <w:p w14:paraId="32691CE2" w14:textId="0C1E0B0F" w:rsidR="003E5D2E" w:rsidRDefault="00F761FF" w:rsidP="00632C96">
      <w:pPr>
        <w:pStyle w:val="Heading2"/>
        <w:rPr>
          <w:rFonts w:eastAsia="Arial"/>
        </w:rPr>
      </w:pPr>
      <w:r>
        <w:rPr>
          <w:rFonts w:eastAsia="Arial"/>
          <w:noProof/>
        </w:rPr>
        <mc:AlternateContent>
          <mc:Choice Requires="wpi">
            <w:drawing>
              <wp:anchor distT="0" distB="0" distL="114300" distR="114300" simplePos="0" relativeHeight="251659264" behindDoc="0" locked="0" layoutInCell="1" allowOverlap="1" wp14:anchorId="779AFB70" wp14:editId="415B6DF1">
                <wp:simplePos x="0" y="0"/>
                <wp:positionH relativeFrom="column">
                  <wp:posOffset>2476902</wp:posOffset>
                </wp:positionH>
                <wp:positionV relativeFrom="paragraph">
                  <wp:posOffset>1296128</wp:posOffset>
                </wp:positionV>
                <wp:extent cx="1548360" cy="20880"/>
                <wp:effectExtent l="38100" t="38100" r="52070" b="36830"/>
                <wp:wrapNone/>
                <wp:docPr id="914555684" name="Ink 2"/>
                <wp:cNvGraphicFramePr/>
                <a:graphic xmlns:a="http://schemas.openxmlformats.org/drawingml/2006/main">
                  <a:graphicData uri="http://schemas.microsoft.com/office/word/2010/wordprocessingInk">
                    <w14:contentPart bwMode="auto" r:id="rId15">
                      <w14:nvContentPartPr>
                        <w14:cNvContentPartPr/>
                      </w14:nvContentPartPr>
                      <w14:xfrm>
                        <a:off x="0" y="0"/>
                        <a:ext cx="1548360" cy="20880"/>
                      </w14:xfrm>
                    </w14:contentPart>
                  </a:graphicData>
                </a:graphic>
              </wp:anchor>
            </w:drawing>
          </mc:Choice>
          <mc:Fallback>
            <w:pict>
              <v:shapetype w14:anchorId="397C986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 o:spid="_x0000_s1026" type="#_x0000_t75" style="position:absolute;margin-left:194.55pt;margin-top:101.55pt;width:122.9pt;height:2.6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">
                <v:imagedata r:id="rId16" o:title=""/>
              </v:shape>
            </w:pict>
          </mc:Fallback>
        </mc:AlternateContent>
      </w:r>
      <w:r w:rsidR="007B7140" w:rsidRPr="007B7140">
        <w:rPr>
          <w:rFonts w:eastAsia="Arial"/>
          <w:noProof/>
        </w:rPr>
        <w:drawing>
          <wp:inline distT="0" distB="0" distL="0" distR="0" wp14:anchorId="5BA3C80E" wp14:editId="0870AB07">
            <wp:extent cx="4698563" cy="6071616"/>
            <wp:effectExtent l="0" t="0" r="6985" b="5715"/>
            <wp:docPr id="13420558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055843" name=""/>
                    <pic:cNvPicPr/>
                  </pic:nvPicPr>
                  <pic:blipFill rotWithShape="1">
                    <a:blip r:embed="rId17"/>
                    <a:srcRect t="6893" r="1331" b="8105"/>
                    <a:stretch>
                      <a:fillRect/>
                    </a:stretch>
                  </pic:blipFill>
                  <pic:spPr bwMode="auto">
                    <a:xfrm>
                      <a:off x="0" y="0"/>
                      <a:ext cx="4706044" cy="6081284"/>
                    </a:xfrm>
                    <a:prstGeom prst="rect">
                      <a:avLst/>
                    </a:prstGeom>
                    <a:ln>
                      <a:noFill/>
                    </a:ln>
                    <a:extLst>
                      <a:ext uri="{53640926-AAD7-44D8-BBD7-CCE9431645EC}">
                        <a14:shadowObscured xmlns:a14="http://schemas.microsoft.com/office/drawing/2010/main"/>
                      </a:ext>
                    </a:extLst>
                  </pic:spPr>
                </pic:pic>
              </a:graphicData>
            </a:graphic>
          </wp:inline>
        </w:drawing>
      </w:r>
    </w:p>
    <w:p w14:paraId="1A35D425" w14:textId="0585C72C" w:rsidR="00527B20" w:rsidRDefault="00527B20" w:rsidP="00632C96">
      <w:pPr>
        <w:pStyle w:val="Heading2"/>
        <w:rPr>
          <w:rFonts w:eastAsia="Arial"/>
        </w:rPr>
      </w:pPr>
      <w:r>
        <w:rPr>
          <w:rFonts w:eastAsia="Arial"/>
        </w:rPr>
        <w:br w:type="page"/>
      </w:r>
    </w:p>
    <w:p w14:paraId="54C3E28A" w14:textId="0D879418" w:rsidR="009D26C6" w:rsidRPr="00C356E7" w:rsidRDefault="009D26C6" w:rsidP="003532A4">
      <w:pPr>
        <w:pStyle w:val="Heading2"/>
        <w:rPr>
          <w:rFonts w:eastAsia="Arial"/>
        </w:rPr>
      </w:pPr>
      <w:r w:rsidRPr="00C356E7">
        <w:rPr>
          <w:rFonts w:eastAsia="Arial"/>
        </w:rPr>
        <w:lastRenderedPageBreak/>
        <w:t>The Enduring Importance of Trust in Chartered Accountancy</w:t>
      </w:r>
    </w:p>
    <w:p w14:paraId="79D6AAE3" w14:textId="471E6099" w:rsidR="009D26C6" w:rsidRDefault="009D26C6">
      <w:pPr>
        <w:rPr>
          <w:rFonts w:eastAsiaTheme="minorEastAsia"/>
        </w:rPr>
      </w:pPr>
      <w:r>
        <w:rPr>
          <w:rFonts w:ascii="Arial" w:hAnsi="Arial" w:cs="Arial"/>
          <w:sz w:val="22"/>
          <w:szCs w:val="22"/>
        </w:rPr>
        <w:t xml:space="preserve">Trust has always been central to the Chartered Accountancy profession. As set out in </w:t>
      </w:r>
      <w:hyperlink r:id="rId18" w:history="1">
        <w:r w:rsidR="00027904" w:rsidRPr="00CA7293">
          <w:rPr>
            <w:rStyle w:val="Hyperlink"/>
            <w:rFonts w:ascii="Arial" w:hAnsi="Arial" w:cs="Arial"/>
            <w:i/>
            <w:iCs/>
            <w:sz w:val="22"/>
            <w:szCs w:val="22"/>
          </w:rPr>
          <w:t>Trust: Making the Difference</w:t>
        </w:r>
      </w:hyperlink>
      <w:r>
        <w:rPr>
          <w:rFonts w:ascii="Arial" w:hAnsi="Arial" w:cs="Arial"/>
          <w:sz w:val="22"/>
          <w:szCs w:val="22"/>
        </w:rPr>
        <w:t xml:space="preserve">, that trust rests on enduring foundations: a commitment to act in the public interest, rigorous ethics, high standards of education and competence, and accountability through oversight and discipline. Artificial intelligence (AI) does not change these foundations—but it does change how they must be applied in practice. </w:t>
      </w:r>
    </w:p>
    <w:p w14:paraId="3B66AFBD" w14:textId="562ED4F3" w:rsidR="009D26C6" w:rsidRDefault="009D26C6">
      <w:r>
        <w:rPr>
          <w:rFonts w:ascii="Arial" w:hAnsi="Arial" w:cs="Arial"/>
          <w:sz w:val="22"/>
          <w:szCs w:val="22"/>
        </w:rPr>
        <w:t>AI is already reshaping how information is generated, analysed and communicated. For Chartered Accountants, this creates opportunities to enhance quality, insight and efficiency across financial and non</w:t>
      </w:r>
      <w:r w:rsidR="00AB03C3">
        <w:rPr>
          <w:rFonts w:ascii="Arial" w:hAnsi="Arial" w:cs="Arial"/>
          <w:sz w:val="22"/>
          <w:szCs w:val="22"/>
        </w:rPr>
        <w:t>-</w:t>
      </w:r>
      <w:r>
        <w:rPr>
          <w:rFonts w:ascii="Arial" w:hAnsi="Arial" w:cs="Arial"/>
          <w:sz w:val="22"/>
          <w:szCs w:val="22"/>
        </w:rPr>
        <w:t xml:space="preserve">financial reporting, assurance, governance and decision making. At the same time, AI introduces new risks to trust if it is used without appropriate understanding, governance or professional judgement. </w:t>
      </w:r>
    </w:p>
    <w:p w14:paraId="6D70C770" w14:textId="77777777" w:rsidR="009D26C6" w:rsidRPr="00C356E7" w:rsidRDefault="009D26C6" w:rsidP="00E34D89">
      <w:pPr>
        <w:pStyle w:val="Heading2"/>
        <w:rPr>
          <w:rFonts w:eastAsia="Arial"/>
        </w:rPr>
      </w:pPr>
      <w:r w:rsidRPr="00C356E7">
        <w:rPr>
          <w:rFonts w:eastAsia="Arial"/>
        </w:rPr>
        <w:t>Human Accountability in the Age of AI</w:t>
      </w:r>
    </w:p>
    <w:p w14:paraId="1AA01577" w14:textId="77777777" w:rsidR="009D26C6" w:rsidRDefault="009D26C6">
      <w:pPr>
        <w:rPr>
          <w:rFonts w:eastAsiaTheme="minorEastAsia"/>
        </w:rPr>
      </w:pPr>
      <w:r>
        <w:rPr>
          <w:rFonts w:ascii="Arial" w:hAnsi="Arial" w:cs="Arial"/>
          <w:sz w:val="22"/>
          <w:szCs w:val="22"/>
        </w:rPr>
        <w:t xml:space="preserve">At the heart of our profession is trust — and that trust has always been grounded in human accountability. No matter how information is prepared or what tools are used along the way, it is the professional accountant who stands behind it. The responsibility for its integrity, accuracy and appropriateness cannot be delegated to a process or a platform. </w:t>
      </w:r>
    </w:p>
    <w:p w14:paraId="0A6440CA" w14:textId="77777777" w:rsidR="009D26C6" w:rsidRDefault="009D26C6">
      <w:pPr>
        <w:rPr>
          <w:rFonts w:ascii="Arial" w:hAnsi="Arial" w:cs="Arial"/>
          <w:sz w:val="22"/>
          <w:szCs w:val="22"/>
        </w:rPr>
      </w:pPr>
      <w:r>
        <w:rPr>
          <w:rFonts w:ascii="Arial" w:hAnsi="Arial" w:cs="Arial"/>
          <w:sz w:val="22"/>
          <w:szCs w:val="22"/>
        </w:rPr>
        <w:t xml:space="preserve">This is why the rise of AI and advanced analytics doesn't make the accountant's role less important — it makes it more so. The judgement, scepticism and ethical grounding that define good practice are needed now just as much as ever, perhaps more. </w:t>
      </w:r>
    </w:p>
    <w:p w14:paraId="78201488" w14:textId="77777777" w:rsidR="000B16AD" w:rsidRPr="00C356E7" w:rsidRDefault="000B16AD" w:rsidP="000B16AD">
      <w:pPr>
        <w:pStyle w:val="Heading2"/>
        <w:rPr>
          <w:rFonts w:eastAsia="Arial"/>
        </w:rPr>
      </w:pPr>
      <w:r w:rsidRPr="00C356E7">
        <w:rPr>
          <w:rFonts w:eastAsia="Arial"/>
        </w:rPr>
        <w:t>Three Pillars of Trust in the AI Era</w:t>
      </w:r>
    </w:p>
    <w:p w14:paraId="01C0A22A" w14:textId="263C7FD9" w:rsidR="000B16AD" w:rsidRDefault="000B16AD" w:rsidP="000B16AD">
      <w:pPr>
        <w:rPr>
          <w:rFonts w:eastAsiaTheme="minorEastAsia"/>
        </w:rPr>
      </w:pPr>
      <w:r>
        <w:rPr>
          <w:rFonts w:ascii="Arial" w:hAnsi="Arial" w:cs="Arial"/>
          <w:sz w:val="22"/>
          <w:szCs w:val="22"/>
        </w:rPr>
        <w:t xml:space="preserve">Trust </w:t>
      </w:r>
      <w:r w:rsidR="007824AA">
        <w:rPr>
          <w:rFonts w:ascii="Arial" w:hAnsi="Arial" w:cs="Arial"/>
          <w:sz w:val="22"/>
          <w:szCs w:val="22"/>
        </w:rPr>
        <w:t xml:space="preserve">in </w:t>
      </w:r>
      <w:r>
        <w:rPr>
          <w:rFonts w:ascii="Arial" w:hAnsi="Arial" w:cs="Arial"/>
          <w:sz w:val="22"/>
          <w:szCs w:val="22"/>
        </w:rPr>
        <w:t xml:space="preserve">the era of AI depends on three things: </w:t>
      </w:r>
    </w:p>
    <w:p w14:paraId="152A9D72" w14:textId="77777777" w:rsidR="00101711" w:rsidRDefault="00101711">
      <w:pPr>
        <w:spacing w:before="120" w:after="200"/>
        <w:rPr>
          <w:lang w:eastAsia="en-AU"/>
        </w:rPr>
      </w:pPr>
      <w:r>
        <w:rPr>
          <w:rFonts w:ascii="Arial" w:hAnsi="Arial" w:cs="Arial"/>
          <w:color w:val="2C2C2C"/>
          <w:sz w:val="22"/>
          <w:szCs w:val="22"/>
        </w:rPr>
        <w:t>Suggested visual (editable in Word) to summarise the trust framework:</w:t>
      </w:r>
    </w:p>
    <w:p w14:paraId="5F76BA8F" w14:textId="77777777" w:rsidR="00E61A4F" w:rsidRDefault="00E61A4F" w:rsidP="00E61A4F">
      <w:pPr>
        <w:pStyle w:val="ListParagraph"/>
        <w:numPr>
          <w:ilvl w:val="0"/>
          <w:numId w:val="2"/>
        </w:numPr>
        <w:spacing w:line="240" w:lineRule="auto"/>
        <w:contextualSpacing w:val="0"/>
        <w:rPr>
          <w:lang w:eastAsia="en-AU"/>
        </w:rPr>
      </w:pPr>
      <w:r>
        <w:rPr>
          <w:rFonts w:ascii="Arial" w:hAnsi="Arial" w:cs="Arial"/>
          <w:b/>
          <w:bCs/>
          <w:color w:val="2C2C2C"/>
          <w:sz w:val="22"/>
          <w:szCs w:val="22"/>
        </w:rPr>
        <w:t>Foundation — human accountability and public interest</w:t>
      </w:r>
      <w:r>
        <w:rPr>
          <w:rFonts w:ascii="Arial" w:hAnsi="Arial" w:cs="Arial"/>
          <w:color w:val="2C2C2C"/>
          <w:sz w:val="22"/>
          <w:szCs w:val="22"/>
        </w:rPr>
        <w:t>: accountability for professional work remains with the Chartered Accountant and must be exercised in service of the public interest.</w:t>
      </w:r>
    </w:p>
    <w:p w14:paraId="5617B260" w14:textId="77777777" w:rsidR="00E61A4F" w:rsidRDefault="00E61A4F" w:rsidP="00E61A4F">
      <w:pPr>
        <w:pStyle w:val="ListParagraph"/>
        <w:numPr>
          <w:ilvl w:val="0"/>
          <w:numId w:val="2"/>
        </w:numPr>
        <w:spacing w:line="240" w:lineRule="auto"/>
        <w:contextualSpacing w:val="0"/>
        <w:rPr>
          <w:lang w:eastAsia="en-AU"/>
        </w:rPr>
      </w:pPr>
      <w:r>
        <w:rPr>
          <w:rFonts w:ascii="Arial" w:hAnsi="Arial" w:cs="Arial"/>
          <w:b/>
          <w:bCs/>
          <w:color w:val="2C2C2C"/>
          <w:sz w:val="22"/>
          <w:szCs w:val="22"/>
        </w:rPr>
        <w:t>Pillar 1 — professional scepticism</w:t>
      </w:r>
      <w:r>
        <w:rPr>
          <w:rFonts w:ascii="Arial" w:hAnsi="Arial" w:cs="Arial"/>
          <w:color w:val="2C2C2C"/>
          <w:sz w:val="22"/>
          <w:szCs w:val="22"/>
        </w:rPr>
        <w:t>: interrogate AI outputs, test and verify, and make independent professional judgements.</w:t>
      </w:r>
    </w:p>
    <w:p w14:paraId="0DF467E4" w14:textId="77777777" w:rsidR="00E61A4F" w:rsidRDefault="00E61A4F" w:rsidP="00E61A4F">
      <w:pPr>
        <w:pStyle w:val="ListParagraph"/>
        <w:numPr>
          <w:ilvl w:val="0"/>
          <w:numId w:val="2"/>
        </w:numPr>
        <w:spacing w:after="0" w:line="240" w:lineRule="auto"/>
        <w:contextualSpacing w:val="0"/>
        <w:rPr>
          <w:lang w:eastAsia="en-AU"/>
        </w:rPr>
      </w:pPr>
      <w:r>
        <w:rPr>
          <w:rFonts w:ascii="Arial" w:hAnsi="Arial" w:cs="Arial"/>
          <w:b/>
          <w:bCs/>
          <w:color w:val="2C2C2C"/>
          <w:sz w:val="22"/>
          <w:szCs w:val="22"/>
        </w:rPr>
        <w:t>Pillar 2 — transparent governance</w:t>
      </w:r>
      <w:r>
        <w:rPr>
          <w:rFonts w:ascii="Arial" w:hAnsi="Arial" w:cs="Arial"/>
          <w:color w:val="2C2C2C"/>
          <w:sz w:val="22"/>
          <w:szCs w:val="22"/>
        </w:rPr>
        <w:t>: clear policies, boundaries, controls and oversight to ensure AI is used consistently and responsibly.</w:t>
      </w:r>
    </w:p>
    <w:p w14:paraId="02C5B91D" w14:textId="77777777" w:rsidR="00E61A4F" w:rsidRDefault="00E61A4F" w:rsidP="00E61A4F">
      <w:pPr>
        <w:pStyle w:val="ListParagraph"/>
        <w:numPr>
          <w:ilvl w:val="0"/>
          <w:numId w:val="2"/>
        </w:numPr>
        <w:spacing w:after="0" w:line="240" w:lineRule="auto"/>
        <w:contextualSpacing w:val="0"/>
        <w:rPr>
          <w:lang w:eastAsia="en-AU"/>
        </w:rPr>
      </w:pPr>
      <w:r>
        <w:rPr>
          <w:rFonts w:ascii="Arial" w:hAnsi="Arial" w:cs="Arial"/>
          <w:b/>
          <w:bCs/>
          <w:color w:val="2C2C2C"/>
          <w:sz w:val="22"/>
          <w:szCs w:val="22"/>
        </w:rPr>
        <w:t>Pillar 3 — competence and capability</w:t>
      </w:r>
      <w:r>
        <w:rPr>
          <w:rFonts w:ascii="Arial" w:hAnsi="Arial" w:cs="Arial"/>
          <w:color w:val="2C2C2C"/>
          <w:sz w:val="22"/>
          <w:szCs w:val="22"/>
        </w:rPr>
        <w:t>: sufficient understanding to use, review and explain AI appropriately (including limitations and outputs).</w:t>
      </w:r>
    </w:p>
    <w:p w14:paraId="43162E98" w14:textId="77777777" w:rsidR="009D26C6" w:rsidRPr="00C356E7" w:rsidRDefault="009D26C6" w:rsidP="00E34D89">
      <w:pPr>
        <w:pStyle w:val="Heading2"/>
        <w:rPr>
          <w:rFonts w:eastAsia="Arial"/>
        </w:rPr>
      </w:pPr>
      <w:r w:rsidRPr="00C356E7">
        <w:rPr>
          <w:rFonts w:eastAsia="Arial"/>
        </w:rPr>
        <w:t>The Evolving Role of Chartered Accountants</w:t>
      </w:r>
    </w:p>
    <w:p w14:paraId="45065350" w14:textId="77777777" w:rsidR="009D26C6" w:rsidRDefault="009D26C6">
      <w:pPr>
        <w:rPr>
          <w:rFonts w:eastAsiaTheme="minorEastAsia"/>
        </w:rPr>
      </w:pPr>
      <w:r>
        <w:rPr>
          <w:rFonts w:ascii="Arial" w:hAnsi="Arial" w:cs="Arial"/>
          <w:color w:val="2C2C2C"/>
          <w:sz w:val="22"/>
          <w:szCs w:val="22"/>
        </w:rPr>
        <w:t xml:space="preserve">Chartered accountants are data guardians, ethical navigators and trusted voices on technology adoption. At the same time, AI tools are now widely available and many are genuinely useful — capable of processing large volumes of data, identifying patterns, drafting documents and supporting complex analysis at scale. </w:t>
      </w:r>
    </w:p>
    <w:p w14:paraId="73C5FCC1" w14:textId="77777777" w:rsidR="009D26C6" w:rsidRPr="00C356E7" w:rsidRDefault="009D26C6" w:rsidP="00E34D89">
      <w:pPr>
        <w:pStyle w:val="Heading2"/>
        <w:tabs>
          <w:tab w:val="left" w:pos="2268"/>
        </w:tabs>
        <w:rPr>
          <w:rFonts w:eastAsia="Arial"/>
        </w:rPr>
      </w:pPr>
      <w:r w:rsidRPr="00C356E7">
        <w:rPr>
          <w:rFonts w:eastAsia="Arial"/>
        </w:rPr>
        <w:lastRenderedPageBreak/>
        <w:t>Maintaining Trust While Embracing AI</w:t>
      </w:r>
    </w:p>
    <w:p w14:paraId="0D7E5AA6" w14:textId="77777777" w:rsidR="009D26C6" w:rsidRPr="00C356E7" w:rsidRDefault="009D26C6">
      <w:pPr>
        <w:rPr>
          <w:rFonts w:ascii="Arial" w:hAnsi="Arial" w:cs="Arial"/>
          <w:color w:val="2C2C2C"/>
          <w:sz w:val="22"/>
          <w:szCs w:val="22"/>
        </w:rPr>
      </w:pPr>
      <w:r>
        <w:rPr>
          <w:rFonts w:ascii="Arial" w:hAnsi="Arial" w:cs="Arial"/>
          <w:color w:val="2C2C2C"/>
          <w:sz w:val="22"/>
          <w:szCs w:val="22"/>
        </w:rPr>
        <w:t xml:space="preserve">The question is not whether Chartered Accountants should use AI. Many already do, and many more will. The question is whether they are using it in a way that preserves and enhances the trust that the profession has earned. </w:t>
      </w:r>
    </w:p>
    <w:p w14:paraId="43684063" w14:textId="77777777" w:rsidR="009D26C6" w:rsidRDefault="009D26C6">
      <w:r>
        <w:rPr>
          <w:rFonts w:ascii="Arial" w:hAnsi="Arial" w:cs="Arial"/>
          <w:sz w:val="22"/>
          <w:szCs w:val="22"/>
        </w:rPr>
        <w:t xml:space="preserve">This paper provides a structured framework of questions and considerations for individual Chartered Accountants, professional bodies and accountancy firms as they plan, implement and govern the use of AI in their work. </w:t>
      </w:r>
    </w:p>
    <w:p w14:paraId="5AE7B35A" w14:textId="2C076BC3" w:rsidR="000F5708" w:rsidRPr="00E34D89" w:rsidRDefault="000F5708" w:rsidP="00E34D89">
      <w:pPr>
        <w:pStyle w:val="Heading1"/>
        <w:rPr>
          <w:b/>
          <w:bCs/>
          <w:kern w:val="0"/>
          <w14:ligatures w14:val="none"/>
        </w:rPr>
      </w:pPr>
      <w:r w:rsidRPr="00E34D89">
        <w:rPr>
          <w:b/>
          <w:bCs/>
        </w:rPr>
        <w:t xml:space="preserve">Navigating </w:t>
      </w:r>
      <w:r w:rsidR="00705CDD" w:rsidRPr="00E34D89">
        <w:rPr>
          <w:b/>
          <w:bCs/>
        </w:rPr>
        <w:t>e</w:t>
      </w:r>
      <w:r w:rsidRPr="00E34D89">
        <w:rPr>
          <w:b/>
          <w:bCs/>
        </w:rPr>
        <w:t xml:space="preserve">merging </w:t>
      </w:r>
      <w:r w:rsidR="00705CDD" w:rsidRPr="00E34D89">
        <w:rPr>
          <w:b/>
          <w:bCs/>
        </w:rPr>
        <w:t>r</w:t>
      </w:r>
      <w:r w:rsidRPr="00E34D89">
        <w:rPr>
          <w:b/>
          <w:bCs/>
        </w:rPr>
        <w:t xml:space="preserve">isks and </w:t>
      </w:r>
      <w:r w:rsidR="00705CDD" w:rsidRPr="00E34D89">
        <w:rPr>
          <w:b/>
          <w:bCs/>
        </w:rPr>
        <w:t>c</w:t>
      </w:r>
      <w:r w:rsidRPr="00E34D89">
        <w:rPr>
          <w:b/>
          <w:bCs/>
        </w:rPr>
        <w:t xml:space="preserve">hallenges in the </w:t>
      </w:r>
      <w:r w:rsidR="00705CDD" w:rsidRPr="00E34D89">
        <w:rPr>
          <w:b/>
          <w:bCs/>
        </w:rPr>
        <w:t>a</w:t>
      </w:r>
      <w:r w:rsidRPr="00E34D89">
        <w:rPr>
          <w:b/>
          <w:bCs/>
        </w:rPr>
        <w:t xml:space="preserve">ge of </w:t>
      </w:r>
      <w:r w:rsidR="00705CDD" w:rsidRPr="00E34D89">
        <w:rPr>
          <w:b/>
          <w:bCs/>
        </w:rPr>
        <w:t>Gen</w:t>
      </w:r>
      <w:r w:rsidRPr="00E34D89">
        <w:rPr>
          <w:b/>
          <w:bCs/>
        </w:rPr>
        <w:t xml:space="preserve">AI </w:t>
      </w:r>
    </w:p>
    <w:p w14:paraId="3A2CA9B1" w14:textId="2D489111" w:rsidR="00E648C0" w:rsidRDefault="00E648C0" w:rsidP="00E648C0">
      <w:pPr>
        <w:rPr>
          <w:rFonts w:ascii="Arial" w:hAnsi="Arial" w:cs="Arial"/>
          <w:color w:val="2C2C2C"/>
          <w:sz w:val="22"/>
        </w:rPr>
      </w:pPr>
      <w:r w:rsidRPr="00E648C0">
        <w:rPr>
          <w:rFonts w:ascii="Arial" w:hAnsi="Arial" w:cs="Arial"/>
          <w:color w:val="2C2C2C"/>
          <w:sz w:val="22"/>
        </w:rPr>
        <w:t xml:space="preserve">Generative AI </w:t>
      </w:r>
      <w:r w:rsidR="00953004">
        <w:rPr>
          <w:rFonts w:ascii="Arial" w:hAnsi="Arial" w:cs="Arial"/>
          <w:color w:val="2C2C2C"/>
          <w:sz w:val="22"/>
        </w:rPr>
        <w:t xml:space="preserve">(GenAI) </w:t>
      </w:r>
      <w:r w:rsidRPr="00E648C0">
        <w:rPr>
          <w:rFonts w:ascii="Arial" w:hAnsi="Arial" w:cs="Arial"/>
          <w:color w:val="2C2C2C"/>
          <w:sz w:val="22"/>
        </w:rPr>
        <w:t>provides substantial benefits, enabling individuals to accomplish more than ever with affordable tools. However, embracing GenAI brings ethical challenges, including potential bias, threats to confidentiality, the risk of widening social inequalities, and an overdependence on these technologies. Organizations must address these concerns when implementing GenAI.</w:t>
      </w:r>
    </w:p>
    <w:p w14:paraId="142C13A1" w14:textId="1EFA170F" w:rsidR="00415210" w:rsidRPr="00E648C0" w:rsidRDefault="00E648C0" w:rsidP="00E648C0">
      <w:pPr>
        <w:rPr>
          <w:rFonts w:ascii="Arial" w:hAnsi="Arial" w:cs="Arial"/>
          <w:color w:val="2C2C2C"/>
          <w:sz w:val="22"/>
        </w:rPr>
      </w:pPr>
      <w:r w:rsidRPr="00E648C0">
        <w:rPr>
          <w:rFonts w:ascii="Arial" w:hAnsi="Arial" w:cs="Arial"/>
          <w:color w:val="2C2C2C"/>
          <w:sz w:val="22"/>
        </w:rPr>
        <w:t>It's important to recogni</w:t>
      </w:r>
      <w:r>
        <w:rPr>
          <w:rFonts w:ascii="Arial" w:hAnsi="Arial" w:cs="Arial"/>
          <w:color w:val="2C2C2C"/>
          <w:sz w:val="22"/>
        </w:rPr>
        <w:t>s</w:t>
      </w:r>
      <w:r w:rsidRPr="00E648C0">
        <w:rPr>
          <w:rFonts w:ascii="Arial" w:hAnsi="Arial" w:cs="Arial"/>
          <w:color w:val="2C2C2C"/>
          <w:sz w:val="22"/>
        </w:rPr>
        <w:t>e that these risks are tangible and not merely hypothetical—they are already becoming apparent within the profession.</w:t>
      </w:r>
    </w:p>
    <w:tbl>
      <w:tblPr>
        <w:tblW w:w="9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693"/>
        <w:gridCol w:w="6588"/>
      </w:tblGrid>
      <w:tr w:rsidR="001A58D9" w:rsidRPr="000451A0" w14:paraId="21C2DEB6" w14:textId="77777777" w:rsidTr="00D25FEC">
        <w:trPr>
          <w:trHeight w:val="412"/>
        </w:trPr>
        <w:tc>
          <w:tcPr>
            <w:tcW w:w="2693" w:type="dxa"/>
            <w:tcBorders>
              <w:top w:val="single" w:sz="1" w:space="0" w:color="CCCCCC"/>
              <w:left w:val="single" w:sz="1" w:space="0" w:color="CCCCCC"/>
              <w:bottom w:val="single" w:sz="1" w:space="0" w:color="CCCCCC"/>
              <w:right w:val="single" w:sz="1" w:space="0" w:color="CCCCCC"/>
            </w:tcBorders>
            <w:shd w:val="clear" w:color="auto" w:fill="1B3A6B"/>
            <w:tcMar>
              <w:top w:w="80" w:type="dxa"/>
              <w:left w:w="120" w:type="dxa"/>
              <w:bottom w:w="80" w:type="dxa"/>
              <w:right w:w="120" w:type="dxa"/>
            </w:tcMar>
          </w:tcPr>
          <w:p w14:paraId="7EE20C3E" w14:textId="5DB32183" w:rsidR="00D25FEC" w:rsidRPr="000451A0" w:rsidRDefault="00D25FEC" w:rsidP="00682807">
            <w:pPr>
              <w:jc w:val="center"/>
              <w:rPr>
                <w:sz w:val="22"/>
                <w:szCs w:val="22"/>
              </w:rPr>
            </w:pPr>
            <w:r w:rsidRPr="000451A0">
              <w:rPr>
                <w:rFonts w:ascii="Arial" w:eastAsia="Arial" w:hAnsi="Arial" w:cs="Arial"/>
                <w:b/>
                <w:bCs/>
                <w:sz w:val="22"/>
                <w:szCs w:val="22"/>
              </w:rPr>
              <w:t xml:space="preserve">Risk </w:t>
            </w:r>
            <w:r w:rsidR="00682807" w:rsidRPr="000451A0">
              <w:rPr>
                <w:rFonts w:ascii="Arial" w:eastAsia="Arial" w:hAnsi="Arial" w:cs="Arial"/>
                <w:b/>
                <w:bCs/>
                <w:sz w:val="22"/>
                <w:szCs w:val="22"/>
              </w:rPr>
              <w:t>a</w:t>
            </w:r>
            <w:r w:rsidRPr="000451A0">
              <w:rPr>
                <w:rFonts w:ascii="Arial" w:eastAsia="Arial" w:hAnsi="Arial" w:cs="Arial"/>
                <w:b/>
                <w:bCs/>
                <w:sz w:val="22"/>
                <w:szCs w:val="22"/>
              </w:rPr>
              <w:t>rea</w:t>
            </w:r>
          </w:p>
        </w:tc>
        <w:tc>
          <w:tcPr>
            <w:tcW w:w="6588" w:type="dxa"/>
            <w:tcBorders>
              <w:top w:val="single" w:sz="1" w:space="0" w:color="CCCCCC"/>
              <w:left w:val="single" w:sz="1" w:space="0" w:color="CCCCCC"/>
              <w:bottom w:val="single" w:sz="1" w:space="0" w:color="CCCCCC"/>
              <w:right w:val="single" w:sz="1" w:space="0" w:color="CCCCCC"/>
            </w:tcBorders>
            <w:shd w:val="clear" w:color="auto" w:fill="1B3A6B"/>
            <w:tcMar>
              <w:top w:w="80" w:type="dxa"/>
              <w:left w:w="120" w:type="dxa"/>
              <w:bottom w:w="80" w:type="dxa"/>
              <w:right w:w="120" w:type="dxa"/>
            </w:tcMar>
          </w:tcPr>
          <w:p w14:paraId="40FC90D9" w14:textId="77777777" w:rsidR="00D25FEC" w:rsidRPr="000451A0" w:rsidRDefault="00D25FEC" w:rsidP="00682807">
            <w:pPr>
              <w:jc w:val="center"/>
              <w:rPr>
                <w:sz w:val="22"/>
                <w:szCs w:val="22"/>
              </w:rPr>
            </w:pPr>
            <w:r w:rsidRPr="000451A0">
              <w:rPr>
                <w:rFonts w:ascii="Arial" w:eastAsia="Arial" w:hAnsi="Arial" w:cs="Arial"/>
                <w:b/>
                <w:bCs/>
                <w:sz w:val="22"/>
                <w:szCs w:val="22"/>
              </w:rPr>
              <w:t>Description</w:t>
            </w:r>
          </w:p>
        </w:tc>
      </w:tr>
      <w:tr w:rsidR="001A58D9" w:rsidRPr="000451A0" w14:paraId="0753864B" w14:textId="77777777" w:rsidTr="0063713E">
        <w:trPr>
          <w:trHeight w:val="924"/>
        </w:trPr>
        <w:tc>
          <w:tcPr>
            <w:tcW w:w="2693" w:type="dxa"/>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4BE6BBEA" w14:textId="5590EBBF" w:rsidR="00D25FEC" w:rsidRPr="000451A0" w:rsidRDefault="00766D01">
            <w:pPr>
              <w:rPr>
                <w:sz w:val="22"/>
                <w:szCs w:val="22"/>
              </w:rPr>
            </w:pPr>
            <w:r w:rsidRPr="000451A0">
              <w:rPr>
                <w:rFonts w:ascii="Arial" w:eastAsia="Arial" w:hAnsi="Arial" w:cs="Arial"/>
                <w:b/>
                <w:bCs/>
                <w:sz w:val="22"/>
                <w:szCs w:val="22"/>
              </w:rPr>
              <w:t>Automation Bias and Over-reliance</w:t>
            </w:r>
          </w:p>
        </w:tc>
        <w:tc>
          <w:tcPr>
            <w:tcW w:w="6588" w:type="dxa"/>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4AA4B6FA" w14:textId="3CDF7E2A" w:rsidR="00DC57B9" w:rsidRDefault="009677B9" w:rsidP="009677B9">
            <w:pPr>
              <w:rPr>
                <w:lang w:eastAsia="en-AU"/>
              </w:rPr>
            </w:pPr>
            <w:r w:rsidRPr="009677B9">
              <w:rPr>
                <w:rFonts w:ascii="Arial" w:hAnsi="Arial" w:cs="Arial"/>
                <w:color w:val="000000"/>
                <w:sz w:val="22"/>
              </w:rPr>
              <w:t>Uncritically accepting AI-generated reports and findings poses a real risk of attributing errors directly to the technology. This can lead people to depend too much on AI, overlooking their own critical thinking and professional judgment. As a result, accountability decreases, and mistakes are less likely to be questioned.</w:t>
            </w:r>
          </w:p>
          <w:p w14:paraId="6DC3EB01" w14:textId="231A2F7F" w:rsidR="00D25FEC" w:rsidRPr="00612A8B" w:rsidRDefault="00D25FEC" w:rsidP="00091D77">
            <w:pPr>
              <w:rPr>
                <w:rFonts w:ascii="Aptos" w:eastAsiaTheme="minorEastAsia" w:hAnsi="Aptos" w:cs="Times New Roman"/>
              </w:rPr>
            </w:pPr>
          </w:p>
        </w:tc>
      </w:tr>
      <w:tr w:rsidR="001A58D9" w:rsidRPr="000451A0" w14:paraId="3EE1592D" w14:textId="77777777" w:rsidTr="0063713E">
        <w:trPr>
          <w:trHeight w:val="853"/>
        </w:trPr>
        <w:tc>
          <w:tcPr>
            <w:tcW w:w="2693" w:type="dxa"/>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2A53A325" w14:textId="77777777" w:rsidR="00D25FEC" w:rsidRPr="000451A0" w:rsidRDefault="00D25FEC">
            <w:pPr>
              <w:rPr>
                <w:sz w:val="22"/>
                <w:szCs w:val="22"/>
              </w:rPr>
            </w:pPr>
            <w:r w:rsidRPr="000451A0">
              <w:rPr>
                <w:rFonts w:ascii="Arial" w:eastAsia="Arial" w:hAnsi="Arial" w:cs="Arial"/>
                <w:b/>
                <w:bCs/>
                <w:sz w:val="22"/>
                <w:szCs w:val="22"/>
              </w:rPr>
              <w:t>Data privacy and confidentiality</w:t>
            </w:r>
          </w:p>
        </w:tc>
        <w:tc>
          <w:tcPr>
            <w:tcW w:w="6588" w:type="dxa"/>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65A6893F" w14:textId="58ABCA66" w:rsidR="00D25FEC" w:rsidRPr="005F2C41" w:rsidRDefault="005E1CF1">
            <w:pPr>
              <w:rPr>
                <w:kern w:val="0"/>
                <w14:ligatures w14:val="none"/>
              </w:rPr>
            </w:pPr>
            <w:r>
              <w:rPr>
                <w:rFonts w:ascii="Arial" w:hAnsi="Arial" w:cs="Arial"/>
                <w:sz w:val="22"/>
                <w:szCs w:val="22"/>
              </w:rPr>
              <w:t xml:space="preserve">Feeding sensitive client or employer data into AI tools without understanding how that data is stored, processed or used is a critical risk that chartered accountants must be aware of, as it can expose organisations to legal, regulatory, and reputational consequences. </w:t>
            </w:r>
          </w:p>
        </w:tc>
      </w:tr>
      <w:tr w:rsidR="001A58D9" w:rsidRPr="000451A0" w14:paraId="03B226E8" w14:textId="77777777" w:rsidTr="0063713E">
        <w:trPr>
          <w:trHeight w:val="924"/>
        </w:trPr>
        <w:tc>
          <w:tcPr>
            <w:tcW w:w="2693" w:type="dxa"/>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4D47A4EB" w14:textId="12A6AC4C" w:rsidR="00D25FEC" w:rsidRPr="000451A0" w:rsidRDefault="00D25FEC" w:rsidP="006E4131">
            <w:pPr>
              <w:rPr>
                <w:sz w:val="22"/>
                <w:szCs w:val="22"/>
              </w:rPr>
            </w:pPr>
            <w:r w:rsidRPr="000451A0">
              <w:rPr>
                <w:rFonts w:ascii="Arial" w:hAnsi="Arial" w:cs="Arial"/>
                <w:b/>
                <w:sz w:val="22"/>
                <w:szCs w:val="22"/>
              </w:rPr>
              <w:t>Decline in professional scepticism</w:t>
            </w:r>
          </w:p>
        </w:tc>
        <w:tc>
          <w:tcPr>
            <w:tcW w:w="6588" w:type="dxa"/>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508EAD01" w14:textId="05E4F3C1" w:rsidR="00D25FEC" w:rsidRPr="00FC348D" w:rsidRDefault="00612A8B">
            <w:pPr>
              <w:rPr>
                <w:rFonts w:ascii="Arial" w:eastAsiaTheme="minorEastAsia" w:hAnsi="Arial" w:cs="Arial"/>
                <w:sz w:val="22"/>
                <w:szCs w:val="22"/>
              </w:rPr>
            </w:pPr>
            <w:r>
              <w:rPr>
                <w:rFonts w:ascii="Arial" w:hAnsi="Arial" w:cs="Arial"/>
                <w:sz w:val="22"/>
                <w:szCs w:val="22"/>
              </w:rPr>
              <w:t xml:space="preserve">The adoption of GenAI has the potential to impact human autonomy significantly. As individuals and professionals increasingly rely on algorithm-driven tools for decision-making, there is a risk that their independence may be diminished. This growing dependence on AI can lead to a gradual erosion of critical thinking skills, where practitioners become less inclined or able to challenge or scrutinise outputs generated by these technologies. With regular use, AI may shape behaviours and </w:t>
            </w:r>
            <w:r>
              <w:rPr>
                <w:rFonts w:ascii="Arial" w:hAnsi="Arial" w:cs="Arial"/>
                <w:sz w:val="22"/>
                <w:szCs w:val="22"/>
              </w:rPr>
              <w:lastRenderedPageBreak/>
              <w:t>attitudes, reducing the willingness to question results and potentially undermining professional scepticism.</w:t>
            </w:r>
          </w:p>
        </w:tc>
      </w:tr>
      <w:tr w:rsidR="001A58D9" w:rsidRPr="000451A0" w14:paraId="4D791A95" w14:textId="77777777" w:rsidTr="0063713E">
        <w:trPr>
          <w:trHeight w:val="668"/>
        </w:trPr>
        <w:tc>
          <w:tcPr>
            <w:tcW w:w="2693" w:type="dxa"/>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648B3ABE" w14:textId="77777777" w:rsidR="00D25FEC" w:rsidRPr="000451A0" w:rsidRDefault="00D25FEC">
            <w:pPr>
              <w:rPr>
                <w:sz w:val="22"/>
                <w:szCs w:val="22"/>
              </w:rPr>
            </w:pPr>
            <w:r w:rsidRPr="000451A0">
              <w:rPr>
                <w:rFonts w:ascii="Arial" w:eastAsia="Arial" w:hAnsi="Arial" w:cs="Arial"/>
                <w:b/>
                <w:bCs/>
                <w:sz w:val="22"/>
                <w:szCs w:val="22"/>
              </w:rPr>
              <w:lastRenderedPageBreak/>
              <w:t>Accountability gaps</w:t>
            </w:r>
          </w:p>
        </w:tc>
        <w:tc>
          <w:tcPr>
            <w:tcW w:w="6588" w:type="dxa"/>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4C596829" w14:textId="22B2DF49" w:rsidR="00D25FEC" w:rsidRPr="00CD2209" w:rsidRDefault="00C81E5E" w:rsidP="00C81E5E">
            <w:pPr>
              <w:rPr>
                <w:rFonts w:ascii="Aptos" w:eastAsiaTheme="minorEastAsia" w:hAnsi="Aptos" w:cs="Times New Roman"/>
              </w:rPr>
            </w:pPr>
            <w:r w:rsidRPr="00C81E5E">
              <w:rPr>
                <w:rFonts w:ascii="Arial" w:hAnsi="Arial" w:cs="Arial"/>
                <w:color w:val="000000"/>
                <w:sz w:val="22"/>
              </w:rPr>
              <w:t>GenAI raises major questions about responsibility and ownership when harmful outcomes occur. It is unclear whether users or developers should be held accountable, and there is ongoing debate over who owns AI-generated work. This lack of clarity makes it hard to assign accountability or effectively address errors and ethical issues.</w:t>
            </w:r>
          </w:p>
        </w:tc>
      </w:tr>
      <w:tr w:rsidR="001A58D9" w:rsidRPr="000451A0" w14:paraId="6CE3789F" w14:textId="77777777" w:rsidTr="0063713E">
        <w:trPr>
          <w:trHeight w:val="668"/>
        </w:trPr>
        <w:tc>
          <w:tcPr>
            <w:tcW w:w="2693" w:type="dxa"/>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39FDA4D7" w14:textId="77777777" w:rsidR="00D25FEC" w:rsidRPr="000451A0" w:rsidRDefault="00D25FEC">
            <w:pPr>
              <w:rPr>
                <w:sz w:val="22"/>
                <w:szCs w:val="22"/>
              </w:rPr>
            </w:pPr>
            <w:r w:rsidRPr="000451A0">
              <w:rPr>
                <w:rFonts w:ascii="Arial" w:eastAsia="Arial" w:hAnsi="Arial" w:cs="Arial"/>
                <w:b/>
                <w:bCs/>
                <w:sz w:val="22"/>
                <w:szCs w:val="22"/>
              </w:rPr>
              <w:t>Regulatory non-compliance</w:t>
            </w:r>
          </w:p>
        </w:tc>
        <w:tc>
          <w:tcPr>
            <w:tcW w:w="6588" w:type="dxa"/>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52A9965C" w14:textId="32D75544" w:rsidR="00D25FEC" w:rsidRPr="000451A0" w:rsidRDefault="00D76515" w:rsidP="00D76515">
            <w:r w:rsidRPr="00D76515">
              <w:rPr>
                <w:rFonts w:ascii="Arial" w:hAnsi="Arial" w:cs="Arial"/>
                <w:color w:val="000000"/>
                <w:sz w:val="22"/>
              </w:rPr>
              <w:t>Using AI tools that fail to meet legal or regulatory standards can lead to fines, restrictions, and increased management attention. System features may also heighten associated risks and harms.</w:t>
            </w:r>
          </w:p>
        </w:tc>
      </w:tr>
      <w:tr w:rsidR="001A58D9" w:rsidRPr="000451A0" w14:paraId="23199CA0" w14:textId="77777777" w:rsidTr="0063713E">
        <w:trPr>
          <w:trHeight w:val="505"/>
        </w:trPr>
        <w:tc>
          <w:tcPr>
            <w:tcW w:w="2693" w:type="dxa"/>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6D975F26" w14:textId="77777777" w:rsidR="00D25FEC" w:rsidRPr="000451A0" w:rsidRDefault="00D25FEC">
            <w:pPr>
              <w:rPr>
                <w:sz w:val="22"/>
                <w:szCs w:val="22"/>
              </w:rPr>
            </w:pPr>
            <w:r w:rsidRPr="000451A0">
              <w:rPr>
                <w:rFonts w:ascii="Arial" w:eastAsia="Arial" w:hAnsi="Arial" w:cs="Arial"/>
                <w:b/>
                <w:bCs/>
                <w:sz w:val="22"/>
                <w:szCs w:val="22"/>
              </w:rPr>
              <w:t>Reputational damage</w:t>
            </w:r>
          </w:p>
        </w:tc>
        <w:tc>
          <w:tcPr>
            <w:tcW w:w="6588" w:type="dxa"/>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632A2A84" w14:textId="77777777" w:rsidR="00D25FEC" w:rsidRPr="000451A0" w:rsidRDefault="00D25FEC">
            <w:pPr>
              <w:rPr>
                <w:sz w:val="22"/>
                <w:szCs w:val="22"/>
              </w:rPr>
            </w:pPr>
            <w:r w:rsidRPr="000451A0">
              <w:rPr>
                <w:rFonts w:ascii="Arial" w:eastAsia="Arial" w:hAnsi="Arial" w:cs="Arial"/>
                <w:sz w:val="22"/>
                <w:szCs w:val="22"/>
              </w:rPr>
              <w:t>Public disclosure of an AI error that was not caught by professional review, undermining stakeholder trust.</w:t>
            </w:r>
          </w:p>
        </w:tc>
      </w:tr>
      <w:tr w:rsidR="001A58D9" w:rsidRPr="000451A0" w14:paraId="411B02B9" w14:textId="77777777" w:rsidTr="0063713E">
        <w:trPr>
          <w:trHeight w:val="249"/>
        </w:trPr>
        <w:tc>
          <w:tcPr>
            <w:tcW w:w="2693" w:type="dxa"/>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630390A2" w14:textId="77777777" w:rsidR="00A83211" w:rsidRDefault="00A83211">
            <w:pPr>
              <w:rPr>
                <w:lang w:eastAsia="en-AU"/>
              </w:rPr>
            </w:pPr>
            <w:r>
              <w:rPr>
                <w:rFonts w:ascii="Arial" w:hAnsi="Arial" w:cs="Arial"/>
                <w:b/>
                <w:sz w:val="22"/>
                <w:szCs w:val="22"/>
              </w:rPr>
              <w:t>Objectivity, bias and fairness</w:t>
            </w:r>
          </w:p>
          <w:p w14:paraId="289A6225" w14:textId="7BD54AF2" w:rsidR="00D25FEC" w:rsidRPr="000451A0" w:rsidRDefault="00D25FEC">
            <w:pPr>
              <w:rPr>
                <w:sz w:val="22"/>
                <w:szCs w:val="22"/>
              </w:rPr>
            </w:pPr>
          </w:p>
        </w:tc>
        <w:tc>
          <w:tcPr>
            <w:tcW w:w="6588" w:type="dxa"/>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0090C152" w14:textId="4A95F41E" w:rsidR="00DC57B9" w:rsidRDefault="00DC57B9">
            <w:pPr>
              <w:rPr>
                <w:lang w:eastAsia="en-AU"/>
              </w:rPr>
            </w:pPr>
            <w:r>
              <w:rPr>
                <w:rFonts w:ascii="Arial" w:hAnsi="Arial" w:cs="Arial"/>
                <w:color w:val="000000"/>
                <w:sz w:val="22"/>
                <w:szCs w:val="22"/>
              </w:rPr>
              <w:t xml:space="preserve">Objectivity requires </w:t>
            </w:r>
            <w:r w:rsidR="00014408">
              <w:rPr>
                <w:rFonts w:ascii="Arial" w:hAnsi="Arial" w:cs="Arial"/>
                <w:color w:val="000000"/>
                <w:sz w:val="22"/>
                <w:szCs w:val="22"/>
              </w:rPr>
              <w:t>professionals</w:t>
            </w:r>
            <w:r>
              <w:rPr>
                <w:rFonts w:ascii="Arial" w:hAnsi="Arial" w:cs="Arial"/>
                <w:color w:val="000000"/>
                <w:sz w:val="22"/>
                <w:szCs w:val="22"/>
              </w:rPr>
              <w:t xml:space="preserve"> to be alert to bias and to avoid undue influence on professional judgements. AI can reproduce or amplify bias present in training data, prompts, assumptions, or underlying models—leading to skewed outputs and unfair outcomes. This risk is particularly acute where AI is used to classify, prioritise, predict, or recommend actions that affect stakeholders. </w:t>
            </w:r>
            <w:r w:rsidRPr="001429C0">
              <w:rPr>
                <w:rFonts w:ascii="Arial" w:hAnsi="Arial" w:cs="Arial"/>
                <w:color w:val="000000"/>
                <w:sz w:val="22"/>
                <w:szCs w:val="22"/>
              </w:rPr>
              <w:t>This is distinct from</w:t>
            </w:r>
            <w:r>
              <w:rPr>
                <w:rFonts w:ascii="Arial" w:hAnsi="Arial" w:cs="Arial"/>
                <w:color w:val="000000"/>
                <w:sz w:val="22"/>
                <w:szCs w:val="22"/>
              </w:rPr>
              <w:t xml:space="preserve"> automation bias, which relates to human over</w:t>
            </w:r>
            <w:r>
              <w:rPr>
                <w:rFonts w:ascii="Arial" w:hAnsi="Arial" w:cs="Arial"/>
                <w:color w:val="000000"/>
                <w:sz w:val="22"/>
                <w:szCs w:val="22"/>
              </w:rPr>
              <w:noBreakHyphen/>
              <w:t>reliance on AI outputs.</w:t>
            </w:r>
          </w:p>
          <w:p w14:paraId="45B3EBE0" w14:textId="257837F5" w:rsidR="00D25FEC" w:rsidRPr="000451A0" w:rsidRDefault="00A83211">
            <w:pPr>
              <w:rPr>
                <w:rFonts w:eastAsiaTheme="minorEastAsia"/>
                <w:sz w:val="22"/>
                <w:szCs w:val="22"/>
              </w:rPr>
            </w:pPr>
            <w:r>
              <w:rPr>
                <w:rFonts w:ascii="Arial" w:hAnsi="Arial" w:cs="Arial"/>
                <w:color w:val="000000"/>
                <w:sz w:val="22"/>
                <w:szCs w:val="22"/>
              </w:rPr>
              <w:t>Even where outputs appear reasonable, hidden bias can undermine neutrality and public confidence. Judgements informed by AI therefore need to be evaluated for balance, fairness and alignment with stakeholder interests.</w:t>
            </w:r>
          </w:p>
        </w:tc>
      </w:tr>
      <w:tr w:rsidR="00A83211" w14:paraId="272ED228" w14:textId="77777777" w:rsidTr="00A832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68"/>
        </w:trPr>
        <w:tc>
          <w:tcPr>
            <w:tcW w:w="2693" w:type="dxa"/>
            <w:tcBorders>
              <w:top w:val="nil"/>
              <w:left w:val="single" w:sz="8" w:space="0" w:color="CCCCCC"/>
              <w:bottom w:val="single" w:sz="8" w:space="0" w:color="CCCCCC"/>
              <w:right w:val="single" w:sz="8" w:space="0" w:color="CCCCCC"/>
            </w:tcBorders>
            <w:tcMar>
              <w:top w:w="80" w:type="dxa"/>
              <w:left w:w="120" w:type="dxa"/>
              <w:bottom w:w="80" w:type="dxa"/>
              <w:right w:w="120" w:type="dxa"/>
            </w:tcMar>
            <w:vAlign w:val="center"/>
            <w:hideMark/>
          </w:tcPr>
          <w:p w14:paraId="7FBDD01E" w14:textId="77777777" w:rsidR="00A83211" w:rsidRDefault="00A83211">
            <w:pPr>
              <w:rPr>
                <w:rFonts w:cs="Times New Roman"/>
                <w:lang w:eastAsia="en-AU"/>
              </w:rPr>
            </w:pPr>
            <w:r>
              <w:rPr>
                <w:rFonts w:ascii="Arial" w:hAnsi="Arial" w:cs="Arial"/>
                <w:b/>
                <w:sz w:val="22"/>
                <w:szCs w:val="22"/>
              </w:rPr>
              <w:t>Lack of explainability and transparency</w:t>
            </w:r>
          </w:p>
        </w:tc>
        <w:tc>
          <w:tcPr>
            <w:tcW w:w="6588" w:type="dxa"/>
            <w:tcBorders>
              <w:top w:val="nil"/>
              <w:left w:val="nil"/>
              <w:bottom w:val="single" w:sz="8" w:space="0" w:color="CCCCCC"/>
              <w:right w:val="single" w:sz="8" w:space="0" w:color="CCCCCC"/>
            </w:tcBorders>
            <w:tcMar>
              <w:top w:w="80" w:type="dxa"/>
              <w:left w:w="120" w:type="dxa"/>
              <w:bottom w:w="80" w:type="dxa"/>
              <w:right w:w="120" w:type="dxa"/>
            </w:tcMar>
            <w:vAlign w:val="center"/>
            <w:hideMark/>
          </w:tcPr>
          <w:p w14:paraId="2FE60A88" w14:textId="52F6E16F" w:rsidR="00A83211" w:rsidRDefault="00A83211">
            <w:pPr>
              <w:rPr>
                <w:rFonts w:cs="Times New Roman"/>
              </w:rPr>
            </w:pPr>
            <w:r>
              <w:rPr>
                <w:rFonts w:ascii="Arial" w:hAnsi="Arial" w:cs="Arial"/>
                <w:color w:val="000000"/>
                <w:sz w:val="22"/>
                <w:szCs w:val="22"/>
              </w:rPr>
              <w:t>As AI systems become more complex, it may be difficult to explain how an output was generated or which factors drove a result (the “black box” problem). Limited explainability can constrain professional review, reduce defensibility of decisions, and create challenges in audit, assurance and compliance contexts—particularly where stakeholders expect clear rationale, evidence and traceability.</w:t>
            </w:r>
            <w:r w:rsidR="00611281">
              <w:rPr>
                <w:rFonts w:ascii="Arial" w:hAnsi="Arial" w:cs="Arial"/>
                <w:color w:val="000000"/>
                <w:sz w:val="22"/>
                <w:szCs w:val="22"/>
              </w:rPr>
              <w:t xml:space="preserve"> The </w:t>
            </w:r>
            <w:r w:rsidR="004F2FD1" w:rsidRPr="00057141">
              <w:rPr>
                <w:rFonts w:ascii="Arial" w:hAnsi="Arial" w:cs="Arial"/>
                <w:i/>
                <w:iCs/>
                <w:color w:val="000000"/>
                <w:sz w:val="22"/>
                <w:szCs w:val="22"/>
              </w:rPr>
              <w:t>International Code of Ethics for Professional Accountants</w:t>
            </w:r>
            <w:r w:rsidR="004F2FD1" w:rsidRPr="004F2FD1">
              <w:rPr>
                <w:rFonts w:ascii="Arial" w:hAnsi="Arial" w:cs="Arial"/>
                <w:color w:val="000000"/>
                <w:sz w:val="22"/>
                <w:szCs w:val="22"/>
              </w:rPr>
              <w:t xml:space="preserve"> </w:t>
            </w:r>
            <w:r w:rsidR="004F2FD1">
              <w:rPr>
                <w:rFonts w:ascii="Arial" w:hAnsi="Arial" w:cs="Arial"/>
                <w:color w:val="000000"/>
                <w:sz w:val="22"/>
                <w:szCs w:val="22"/>
              </w:rPr>
              <w:t>(</w:t>
            </w:r>
            <w:r w:rsidR="00611281">
              <w:rPr>
                <w:rFonts w:ascii="Arial" w:hAnsi="Arial" w:cs="Arial"/>
                <w:color w:val="000000"/>
                <w:sz w:val="22"/>
                <w:szCs w:val="22"/>
              </w:rPr>
              <w:t>International Code of Ethics</w:t>
            </w:r>
            <w:r w:rsidR="004F2FD1">
              <w:rPr>
                <w:rFonts w:ascii="Arial" w:hAnsi="Arial" w:cs="Arial"/>
                <w:color w:val="000000"/>
                <w:sz w:val="22"/>
                <w:szCs w:val="22"/>
              </w:rPr>
              <w:t>)</w:t>
            </w:r>
            <w:r w:rsidR="00611281">
              <w:rPr>
                <w:rFonts w:ascii="Arial" w:hAnsi="Arial" w:cs="Arial"/>
                <w:color w:val="000000"/>
                <w:sz w:val="22"/>
                <w:szCs w:val="22"/>
              </w:rPr>
              <w:t xml:space="preserve"> </w:t>
            </w:r>
            <w:r w:rsidR="009C50C1">
              <w:rPr>
                <w:rFonts w:ascii="Arial" w:hAnsi="Arial" w:cs="Arial"/>
                <w:color w:val="000000"/>
                <w:sz w:val="22"/>
                <w:szCs w:val="22"/>
              </w:rPr>
              <w:t xml:space="preserve">focuses on understanding </w:t>
            </w:r>
            <w:r w:rsidR="00ED696C">
              <w:rPr>
                <w:rFonts w:ascii="Arial" w:hAnsi="Arial" w:cs="Arial"/>
                <w:color w:val="000000"/>
                <w:sz w:val="22"/>
                <w:szCs w:val="22"/>
              </w:rPr>
              <w:t>and avoiding undue reliance on technology</w:t>
            </w:r>
            <w:r w:rsidR="008467D9">
              <w:rPr>
                <w:rFonts w:ascii="Arial" w:hAnsi="Arial" w:cs="Arial"/>
                <w:color w:val="000000"/>
                <w:sz w:val="22"/>
                <w:szCs w:val="22"/>
              </w:rPr>
              <w:t>, including inputs, data, related decisions</w:t>
            </w:r>
            <w:r w:rsidR="006C747A">
              <w:rPr>
                <w:rFonts w:ascii="Arial" w:hAnsi="Arial" w:cs="Arial"/>
                <w:color w:val="000000"/>
                <w:sz w:val="22"/>
                <w:szCs w:val="22"/>
              </w:rPr>
              <w:t xml:space="preserve"> and other key factors</w:t>
            </w:r>
            <w:r w:rsidR="00ED696C">
              <w:rPr>
                <w:rFonts w:ascii="Arial" w:hAnsi="Arial" w:cs="Arial"/>
                <w:color w:val="000000"/>
                <w:sz w:val="22"/>
                <w:szCs w:val="22"/>
              </w:rPr>
              <w:t>.</w:t>
            </w:r>
          </w:p>
        </w:tc>
      </w:tr>
      <w:tr w:rsidR="001A58D9" w:rsidRPr="000451A0" w14:paraId="343B0E46" w14:textId="77777777" w:rsidTr="0063713E">
        <w:trPr>
          <w:trHeight w:val="668"/>
        </w:trPr>
        <w:tc>
          <w:tcPr>
            <w:tcW w:w="2693" w:type="dxa"/>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4444537D" w14:textId="77777777" w:rsidR="00D25FEC" w:rsidRPr="000451A0" w:rsidRDefault="00D25FEC">
            <w:pPr>
              <w:rPr>
                <w:sz w:val="22"/>
                <w:szCs w:val="22"/>
              </w:rPr>
            </w:pPr>
            <w:r w:rsidRPr="000451A0">
              <w:rPr>
                <w:rFonts w:ascii="Arial" w:eastAsia="Arial" w:hAnsi="Arial" w:cs="Arial"/>
                <w:b/>
                <w:bCs/>
                <w:sz w:val="22"/>
                <w:szCs w:val="22"/>
              </w:rPr>
              <w:t>Transparency failures</w:t>
            </w:r>
          </w:p>
        </w:tc>
        <w:tc>
          <w:tcPr>
            <w:tcW w:w="6588" w:type="dxa"/>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0C43CBEA" w14:textId="41009470" w:rsidR="00D25FEC" w:rsidRPr="000451A0" w:rsidRDefault="00B5378A" w:rsidP="00862F04">
            <w:pPr>
              <w:rPr>
                <w:sz w:val="22"/>
                <w:szCs w:val="22"/>
              </w:rPr>
            </w:pPr>
            <w:r w:rsidRPr="000451A0">
              <w:rPr>
                <w:rFonts w:ascii="Arial" w:hAnsi="Arial" w:cs="Arial"/>
                <w:sz w:val="22"/>
                <w:szCs w:val="22"/>
              </w:rPr>
              <w:t xml:space="preserve">Failing to disclose to clients or stakeholders that AI was used in producing advice or reports undermines transparency and accountability. </w:t>
            </w:r>
          </w:p>
        </w:tc>
      </w:tr>
      <w:tr w:rsidR="001A58D9" w:rsidRPr="000451A0" w14:paraId="5B8C0B06" w14:textId="77777777" w:rsidTr="0063713E">
        <w:trPr>
          <w:trHeight w:val="668"/>
        </w:trPr>
        <w:tc>
          <w:tcPr>
            <w:tcW w:w="2693" w:type="dxa"/>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3B8E8E53" w14:textId="77777777" w:rsidR="0053140A" w:rsidRDefault="0053140A">
            <w:pPr>
              <w:rPr>
                <w:lang w:eastAsia="en-AU"/>
              </w:rPr>
            </w:pPr>
            <w:r>
              <w:rPr>
                <w:rFonts w:ascii="Arial" w:hAnsi="Arial" w:cs="Arial"/>
                <w:b/>
                <w:sz w:val="22"/>
                <w:szCs w:val="22"/>
              </w:rPr>
              <w:lastRenderedPageBreak/>
              <w:t>Operational and cyber risks</w:t>
            </w:r>
          </w:p>
          <w:p w14:paraId="37367D8E" w14:textId="49CCED7F" w:rsidR="008850F4" w:rsidRPr="000451A0" w:rsidRDefault="008850F4">
            <w:pPr>
              <w:rPr>
                <w:rFonts w:ascii="Arial" w:eastAsia="Arial" w:hAnsi="Arial" w:cs="Arial"/>
                <w:b/>
                <w:bCs/>
                <w:sz w:val="22"/>
                <w:szCs w:val="22"/>
              </w:rPr>
            </w:pPr>
          </w:p>
        </w:tc>
        <w:tc>
          <w:tcPr>
            <w:tcW w:w="6588" w:type="dxa"/>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61A57822" w14:textId="77777777" w:rsidR="003C5D13" w:rsidRDefault="003C5D13">
            <w:pPr>
              <w:rPr>
                <w:lang w:eastAsia="en-AU"/>
              </w:rPr>
            </w:pPr>
            <w:r>
              <w:rPr>
                <w:rFonts w:ascii="Arial" w:hAnsi="Arial" w:cs="Arial"/>
                <w:color w:val="000000"/>
                <w:sz w:val="22"/>
                <w:szCs w:val="22"/>
              </w:rPr>
              <w:t>AI can create operational disruption through outages, degraded performance, integration issues and third</w:t>
            </w:r>
            <w:r>
              <w:rPr>
                <w:rFonts w:ascii="Arial" w:hAnsi="Arial" w:cs="Arial"/>
                <w:color w:val="000000"/>
                <w:sz w:val="22"/>
                <w:szCs w:val="22"/>
              </w:rPr>
              <w:noBreakHyphen/>
              <w:t>party dependency (including model/service changes). It can also increase cyber exposure where tools connect to internal systems or handle sensitive information (e.g., compromised credentials, unauthorised access, data exfiltration, prompt</w:t>
            </w:r>
            <w:r>
              <w:rPr>
                <w:rFonts w:ascii="Arial" w:hAnsi="Arial" w:cs="Arial"/>
                <w:color w:val="000000"/>
                <w:sz w:val="22"/>
                <w:szCs w:val="22"/>
              </w:rPr>
              <w:noBreakHyphen/>
              <w:t>injection).</w:t>
            </w:r>
          </w:p>
          <w:p w14:paraId="407B76DE" w14:textId="55BFFB80" w:rsidR="008850F4" w:rsidRPr="000451A0" w:rsidRDefault="008850F4">
            <w:pPr>
              <w:rPr>
                <w:rFonts w:eastAsiaTheme="minorEastAsia"/>
                <w:sz w:val="22"/>
                <w:szCs w:val="22"/>
              </w:rPr>
            </w:pPr>
          </w:p>
        </w:tc>
      </w:tr>
      <w:tr w:rsidR="001A58D9" w:rsidRPr="000451A0" w14:paraId="5E8030D7" w14:textId="77777777" w:rsidTr="0063713E">
        <w:trPr>
          <w:trHeight w:val="668"/>
        </w:trPr>
        <w:tc>
          <w:tcPr>
            <w:tcW w:w="2693" w:type="dxa"/>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54F96B7E" w14:textId="01682607" w:rsidR="00A76D81" w:rsidRPr="000451A0" w:rsidRDefault="008803CF">
            <w:pPr>
              <w:rPr>
                <w:rFonts w:ascii="Arial" w:eastAsia="Arial" w:hAnsi="Arial" w:cs="Arial"/>
                <w:b/>
                <w:bCs/>
                <w:sz w:val="22"/>
                <w:szCs w:val="22"/>
              </w:rPr>
            </w:pPr>
            <w:r w:rsidRPr="000451A0">
              <w:rPr>
                <w:rFonts w:ascii="Arial" w:eastAsia="Arial" w:hAnsi="Arial" w:cs="Arial"/>
                <w:b/>
                <w:bCs/>
                <w:sz w:val="22"/>
                <w:szCs w:val="22"/>
              </w:rPr>
              <w:t>Financial risks</w:t>
            </w:r>
          </w:p>
        </w:tc>
        <w:tc>
          <w:tcPr>
            <w:tcW w:w="6588" w:type="dxa"/>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7F9DA998" w14:textId="065027CE" w:rsidR="00A76D81" w:rsidRPr="00F94CDE" w:rsidRDefault="009B62DB" w:rsidP="000F7457">
            <w:pPr>
              <w:rPr>
                <w:kern w:val="0"/>
                <w14:ligatures w14:val="none"/>
              </w:rPr>
            </w:pPr>
            <w:r>
              <w:rPr>
                <w:rFonts w:ascii="Arial" w:hAnsi="Arial" w:cs="Arial"/>
                <w:sz w:val="22"/>
                <w:szCs w:val="22"/>
              </w:rPr>
              <w:t>There is a financial risk that the investment in GenAI tools and training may not be justified by the potential long-term benefits.</w:t>
            </w:r>
          </w:p>
        </w:tc>
      </w:tr>
    </w:tbl>
    <w:p w14:paraId="3E153AD3" w14:textId="46E5E9A7" w:rsidR="009769B3" w:rsidRPr="00E34D89" w:rsidRDefault="009769B3" w:rsidP="00E34D89">
      <w:pPr>
        <w:pStyle w:val="Heading1"/>
        <w:rPr>
          <w:b/>
          <w:bCs/>
        </w:rPr>
      </w:pPr>
      <w:r w:rsidRPr="00E34D89">
        <w:rPr>
          <w:b/>
          <w:bCs/>
        </w:rPr>
        <w:t>Questions to Support Trust When Using AI</w:t>
      </w:r>
    </w:p>
    <w:p w14:paraId="1C451FA1" w14:textId="7C341DBF" w:rsidR="00A70CFB" w:rsidRDefault="00A70CFB">
      <w:pPr>
        <w:rPr>
          <w:rFonts w:eastAsiaTheme="minorEastAsia"/>
        </w:rPr>
      </w:pPr>
      <w:r>
        <w:rPr>
          <w:rFonts w:ascii="Arial" w:hAnsi="Arial" w:cs="Arial"/>
          <w:color w:val="2C2C2C"/>
          <w:sz w:val="22"/>
          <w:szCs w:val="22"/>
        </w:rPr>
        <w:t xml:space="preserve">This </w:t>
      </w:r>
      <w:r w:rsidR="00D43047">
        <w:rPr>
          <w:rFonts w:ascii="Arial" w:hAnsi="Arial" w:cs="Arial"/>
          <w:color w:val="2C2C2C"/>
          <w:sz w:val="22"/>
          <w:szCs w:val="22"/>
        </w:rPr>
        <w:t>list of key questions</w:t>
      </w:r>
      <w:r>
        <w:rPr>
          <w:rFonts w:ascii="Arial" w:hAnsi="Arial" w:cs="Arial"/>
          <w:color w:val="2C2C2C"/>
          <w:sz w:val="22"/>
          <w:szCs w:val="22"/>
        </w:rPr>
        <w:t xml:space="preserve"> is designed to </w:t>
      </w:r>
      <w:r w:rsidR="00632C96">
        <w:rPr>
          <w:rFonts w:ascii="Arial" w:hAnsi="Arial" w:cs="Arial"/>
          <w:color w:val="2C2C2C"/>
          <w:sz w:val="22"/>
          <w:szCs w:val="22"/>
        </w:rPr>
        <w:t xml:space="preserve">prompt thinking and </w:t>
      </w:r>
      <w:r>
        <w:rPr>
          <w:rFonts w:ascii="Arial" w:hAnsi="Arial" w:cs="Arial"/>
          <w:color w:val="2C2C2C"/>
          <w:sz w:val="22"/>
          <w:szCs w:val="22"/>
        </w:rPr>
        <w:t>support consistent, ethical and trustworthy use of AI by Chartered Accountants and their organisations.</w:t>
      </w:r>
      <w:r w:rsidR="00632C96">
        <w:rPr>
          <w:rFonts w:ascii="Arial" w:hAnsi="Arial" w:cs="Arial"/>
          <w:color w:val="2C2C2C"/>
          <w:sz w:val="22"/>
          <w:szCs w:val="22"/>
        </w:rPr>
        <w:t xml:space="preserve"> This is not intended as a check list but a starting p</w:t>
      </w:r>
      <w:r w:rsidR="00A216FF">
        <w:rPr>
          <w:rFonts w:ascii="Arial" w:hAnsi="Arial" w:cs="Arial"/>
          <w:color w:val="2C2C2C"/>
          <w:sz w:val="22"/>
          <w:szCs w:val="22"/>
        </w:rPr>
        <w:t>o</w:t>
      </w:r>
      <w:r w:rsidR="00632C96">
        <w:rPr>
          <w:rFonts w:ascii="Arial" w:hAnsi="Arial" w:cs="Arial"/>
          <w:color w:val="2C2C2C"/>
          <w:sz w:val="22"/>
          <w:szCs w:val="22"/>
        </w:rPr>
        <w:t xml:space="preserve">int </w:t>
      </w:r>
      <w:r w:rsidR="00A216FF">
        <w:rPr>
          <w:rFonts w:ascii="Arial" w:hAnsi="Arial" w:cs="Arial"/>
          <w:color w:val="2C2C2C"/>
          <w:sz w:val="22"/>
          <w:szCs w:val="22"/>
        </w:rPr>
        <w:t>for thinking about the professional considerations involved in adopting AI.</w:t>
      </w:r>
    </w:p>
    <w:p w14:paraId="02E5A8E3" w14:textId="2F56F0D9" w:rsidR="00EE321F" w:rsidRPr="004A76B2" w:rsidRDefault="00EE321F" w:rsidP="00E34D89">
      <w:pPr>
        <w:pStyle w:val="Heading2"/>
        <w:rPr>
          <w:rFonts w:eastAsia="Times New Roman"/>
        </w:rPr>
      </w:pPr>
      <w:r w:rsidRPr="004A76B2">
        <w:rPr>
          <w:rFonts w:eastAsia="Times New Roman"/>
        </w:rPr>
        <w:t>AI and professional ethics</w:t>
      </w:r>
    </w:p>
    <w:p w14:paraId="4CBF9745" w14:textId="77777777" w:rsidR="007E28F9" w:rsidRPr="007E28F9" w:rsidRDefault="007E28F9" w:rsidP="007E28F9">
      <w:pPr>
        <w:spacing w:before="80" w:after="120" w:line="280" w:lineRule="auto"/>
        <w:rPr>
          <w:rFonts w:ascii="Arial" w:eastAsia="Arial" w:hAnsi="Arial" w:cs="Arial"/>
          <w:color w:val="2C2C2C"/>
          <w:sz w:val="22"/>
          <w:szCs w:val="22"/>
        </w:rPr>
      </w:pPr>
      <w:r w:rsidRPr="007E28F9">
        <w:rPr>
          <w:rFonts w:ascii="Arial" w:eastAsia="Arial" w:hAnsi="Arial" w:cs="Arial"/>
          <w:color w:val="2C2C2C"/>
          <w:sz w:val="22"/>
          <w:szCs w:val="22"/>
        </w:rPr>
        <w:t>AI does not change the ethical foundations of the profession. Accountability for professional work always rests with the Chartered Accountant, not the tool. </w:t>
      </w:r>
    </w:p>
    <w:p w14:paraId="5A6B2C74" w14:textId="2DF3CAD5" w:rsidR="00205AAA" w:rsidRDefault="00205AAA" w:rsidP="00CA7293">
      <w:pPr>
        <w:pStyle w:val="ListParagraph"/>
        <w:numPr>
          <w:ilvl w:val="0"/>
          <w:numId w:val="1"/>
        </w:numPr>
        <w:spacing w:before="80" w:after="120" w:line="280" w:lineRule="auto"/>
        <w:rPr>
          <w:rFonts w:ascii="Arial" w:eastAsia="Arial" w:hAnsi="Arial" w:cs="Arial"/>
          <w:color w:val="2C2C2C"/>
          <w:sz w:val="22"/>
          <w:szCs w:val="22"/>
        </w:rPr>
      </w:pPr>
      <w:r w:rsidRPr="00205AAA">
        <w:rPr>
          <w:rFonts w:ascii="Arial" w:eastAsia="Arial" w:hAnsi="Arial" w:cs="Arial"/>
          <w:color w:val="2C2C2C"/>
          <w:sz w:val="22"/>
          <w:szCs w:val="22"/>
        </w:rPr>
        <w:t>Does the organisation’s use of AI align with the fundamental principles of the International Code of Ethics (integrity, objectivity, professional competence and due care, confidentiality, and professional behaviour)?</w:t>
      </w:r>
    </w:p>
    <w:p w14:paraId="63C95CC7" w14:textId="02FE89B3" w:rsidR="00DD48F7" w:rsidRPr="00205AAA" w:rsidRDefault="00D65C49" w:rsidP="00CA7293">
      <w:pPr>
        <w:pStyle w:val="ListParagraph"/>
        <w:numPr>
          <w:ilvl w:val="0"/>
          <w:numId w:val="1"/>
        </w:numPr>
        <w:spacing w:before="80" w:after="120" w:line="280" w:lineRule="auto"/>
        <w:rPr>
          <w:rFonts w:ascii="Arial" w:eastAsia="Arial" w:hAnsi="Arial" w:cs="Arial"/>
          <w:color w:val="2C2C2C"/>
          <w:sz w:val="22"/>
          <w:szCs w:val="22"/>
        </w:rPr>
      </w:pPr>
      <w:r w:rsidRPr="00205AAA">
        <w:rPr>
          <w:rFonts w:ascii="Arial" w:eastAsia="Arial" w:hAnsi="Arial" w:cs="Arial"/>
          <w:color w:val="2C2C2C"/>
          <w:sz w:val="22"/>
          <w:szCs w:val="22"/>
        </w:rPr>
        <w:t>Does the organisation’s use of AI align</w:t>
      </w:r>
      <w:r>
        <w:rPr>
          <w:rFonts w:ascii="Arial" w:eastAsia="Arial" w:hAnsi="Arial" w:cs="Arial"/>
          <w:color w:val="2C2C2C"/>
          <w:sz w:val="22"/>
          <w:szCs w:val="22"/>
        </w:rPr>
        <w:t xml:space="preserve"> with the technology provisions within the </w:t>
      </w:r>
      <w:r w:rsidRPr="00205AAA">
        <w:rPr>
          <w:rFonts w:ascii="Arial" w:eastAsia="Arial" w:hAnsi="Arial" w:cs="Arial"/>
          <w:color w:val="2C2C2C"/>
          <w:sz w:val="22"/>
          <w:szCs w:val="22"/>
        </w:rPr>
        <w:t>International Code of Ethics</w:t>
      </w:r>
      <w:r>
        <w:rPr>
          <w:rFonts w:ascii="Arial" w:eastAsia="Arial" w:hAnsi="Arial" w:cs="Arial"/>
          <w:color w:val="2C2C2C"/>
          <w:sz w:val="22"/>
          <w:szCs w:val="22"/>
        </w:rPr>
        <w:t>?</w:t>
      </w:r>
    </w:p>
    <w:p w14:paraId="5C95392D" w14:textId="77777777" w:rsidR="00205AAA" w:rsidRPr="00205AAA" w:rsidRDefault="00205AAA" w:rsidP="00CA7293">
      <w:pPr>
        <w:pStyle w:val="ListParagraph"/>
        <w:numPr>
          <w:ilvl w:val="0"/>
          <w:numId w:val="1"/>
        </w:numPr>
        <w:spacing w:before="80" w:after="120" w:line="280" w:lineRule="auto"/>
        <w:rPr>
          <w:rFonts w:ascii="Arial" w:eastAsia="Arial" w:hAnsi="Arial" w:cs="Arial"/>
          <w:color w:val="2C2C2C"/>
          <w:sz w:val="22"/>
          <w:szCs w:val="22"/>
        </w:rPr>
      </w:pPr>
      <w:r w:rsidRPr="00205AAA">
        <w:rPr>
          <w:rFonts w:ascii="Arial" w:eastAsia="Arial" w:hAnsi="Arial" w:cs="Arial"/>
          <w:color w:val="2C2C2C"/>
          <w:sz w:val="22"/>
          <w:szCs w:val="22"/>
        </w:rPr>
        <w:t>Is it clear that responsibility for AI</w:t>
      </w:r>
      <w:r w:rsidRPr="00205AAA">
        <w:rPr>
          <w:rFonts w:ascii="Cambria Math" w:eastAsia="Arial" w:hAnsi="Cambria Math" w:cs="Cambria Math"/>
          <w:color w:val="2C2C2C"/>
          <w:sz w:val="22"/>
          <w:szCs w:val="22"/>
        </w:rPr>
        <w:t>‑</w:t>
      </w:r>
      <w:r w:rsidRPr="00205AAA">
        <w:rPr>
          <w:rFonts w:ascii="Arial" w:eastAsia="Arial" w:hAnsi="Arial" w:cs="Arial"/>
          <w:color w:val="2C2C2C"/>
          <w:sz w:val="22"/>
          <w:szCs w:val="22"/>
        </w:rPr>
        <w:t>assisted work remains with a human professional?</w:t>
      </w:r>
    </w:p>
    <w:p w14:paraId="2551B9FF" w14:textId="1B5688D3" w:rsidR="00515953" w:rsidRPr="00515953" w:rsidRDefault="00205AAA" w:rsidP="00CA7293">
      <w:pPr>
        <w:pStyle w:val="ListParagraph"/>
        <w:numPr>
          <w:ilvl w:val="0"/>
          <w:numId w:val="1"/>
        </w:numPr>
        <w:spacing w:before="80" w:after="120" w:line="280" w:lineRule="auto"/>
        <w:rPr>
          <w:rFonts w:ascii="Arial" w:eastAsia="Arial" w:hAnsi="Arial" w:cs="Arial"/>
          <w:color w:val="2C2C2C"/>
          <w:sz w:val="22"/>
          <w:szCs w:val="22"/>
        </w:rPr>
      </w:pPr>
      <w:r w:rsidRPr="00205AAA">
        <w:rPr>
          <w:rFonts w:ascii="Arial" w:eastAsia="Arial" w:hAnsi="Arial" w:cs="Arial"/>
          <w:color w:val="2C2C2C"/>
          <w:sz w:val="22"/>
          <w:szCs w:val="22"/>
        </w:rPr>
        <w:t>Does the organisation explicitly recognise that AI must serve, not undermine, the public interest?</w:t>
      </w:r>
    </w:p>
    <w:p w14:paraId="612A535C" w14:textId="77777777" w:rsidR="00205AAA" w:rsidRPr="00E34D89" w:rsidRDefault="00205AAA" w:rsidP="00257DBA">
      <w:pPr>
        <w:pStyle w:val="Heading2"/>
        <w:rPr>
          <w:rFonts w:eastAsia="Times New Roman"/>
        </w:rPr>
      </w:pPr>
      <w:r w:rsidRPr="00E34D89">
        <w:rPr>
          <w:rFonts w:eastAsia="Times New Roman"/>
        </w:rPr>
        <w:t>Key AI risk areas</w:t>
      </w:r>
    </w:p>
    <w:p w14:paraId="6236EA4B" w14:textId="77777777" w:rsidR="00984122" w:rsidRPr="00984122" w:rsidRDefault="00984122" w:rsidP="00984122">
      <w:pPr>
        <w:spacing w:before="80" w:after="120" w:line="280" w:lineRule="auto"/>
        <w:rPr>
          <w:rFonts w:ascii="Arial" w:eastAsia="Arial" w:hAnsi="Arial" w:cs="Arial"/>
          <w:color w:val="2C2C2C"/>
          <w:sz w:val="22"/>
          <w:szCs w:val="22"/>
        </w:rPr>
      </w:pPr>
      <w:r w:rsidRPr="00984122">
        <w:rPr>
          <w:rFonts w:ascii="Arial" w:eastAsia="Arial" w:hAnsi="Arial" w:cs="Arial"/>
          <w:color w:val="2C2C2C"/>
          <w:sz w:val="22"/>
          <w:szCs w:val="22"/>
        </w:rPr>
        <w:t>AI introduces new and amplified risks that can affect trust, compliance and professional judgement.</w:t>
      </w:r>
    </w:p>
    <w:p w14:paraId="0E5D4D4A" w14:textId="77777777" w:rsidR="004140EA" w:rsidRDefault="004140EA" w:rsidP="00CA7293">
      <w:pPr>
        <w:pStyle w:val="ListParagraph"/>
        <w:numPr>
          <w:ilvl w:val="0"/>
          <w:numId w:val="1"/>
        </w:numPr>
        <w:spacing w:before="80" w:after="120" w:line="280" w:lineRule="auto"/>
        <w:rPr>
          <w:rFonts w:ascii="Arial" w:eastAsia="Arial" w:hAnsi="Arial" w:cs="Arial"/>
          <w:color w:val="2C2C2C"/>
          <w:sz w:val="22"/>
          <w:szCs w:val="22"/>
        </w:rPr>
      </w:pPr>
      <w:r w:rsidRPr="004140EA">
        <w:rPr>
          <w:rFonts w:ascii="Arial" w:eastAsia="Arial" w:hAnsi="Arial" w:cs="Arial"/>
          <w:color w:val="2C2C2C"/>
          <w:sz w:val="22"/>
          <w:szCs w:val="22"/>
        </w:rPr>
        <w:t>Has the organisation identified and documented key AI</w:t>
      </w:r>
      <w:r w:rsidRPr="004140EA">
        <w:rPr>
          <w:rFonts w:ascii="Cambria Math" w:eastAsia="Arial" w:hAnsi="Cambria Math" w:cs="Cambria Math"/>
          <w:color w:val="2C2C2C"/>
          <w:sz w:val="22"/>
          <w:szCs w:val="22"/>
        </w:rPr>
        <w:t>‑</w:t>
      </w:r>
      <w:r w:rsidRPr="004140EA">
        <w:rPr>
          <w:rFonts w:ascii="Arial" w:eastAsia="Arial" w:hAnsi="Arial" w:cs="Arial"/>
          <w:color w:val="2C2C2C"/>
          <w:sz w:val="22"/>
          <w:szCs w:val="22"/>
        </w:rPr>
        <w:t>related risks, including:</w:t>
      </w:r>
    </w:p>
    <w:p w14:paraId="1596E8D1" w14:textId="5CD91090" w:rsidR="004140EA" w:rsidRPr="004140EA" w:rsidRDefault="004140EA" w:rsidP="00CA7293">
      <w:pPr>
        <w:pStyle w:val="ListParagraph"/>
        <w:numPr>
          <w:ilvl w:val="1"/>
          <w:numId w:val="1"/>
        </w:numPr>
        <w:spacing w:before="80" w:after="120" w:line="280" w:lineRule="auto"/>
        <w:rPr>
          <w:rFonts w:ascii="Arial" w:eastAsia="Arial" w:hAnsi="Arial" w:cs="Arial"/>
          <w:color w:val="2C2C2C"/>
          <w:sz w:val="22"/>
          <w:szCs w:val="22"/>
        </w:rPr>
      </w:pPr>
      <w:r w:rsidRPr="004140EA">
        <w:rPr>
          <w:rFonts w:ascii="Arial" w:eastAsia="Arial" w:hAnsi="Arial" w:cs="Arial"/>
          <w:color w:val="2C2C2C"/>
          <w:sz w:val="22"/>
          <w:szCs w:val="22"/>
        </w:rPr>
        <w:t>automation bias and over</w:t>
      </w:r>
      <w:r w:rsidRPr="004140EA">
        <w:rPr>
          <w:rFonts w:ascii="Cambria Math" w:eastAsia="Arial" w:hAnsi="Cambria Math" w:cs="Cambria Math"/>
          <w:color w:val="2C2C2C"/>
          <w:sz w:val="22"/>
          <w:szCs w:val="22"/>
        </w:rPr>
        <w:t>‑</w:t>
      </w:r>
      <w:r w:rsidRPr="004140EA">
        <w:rPr>
          <w:rFonts w:ascii="Arial" w:eastAsia="Arial" w:hAnsi="Arial" w:cs="Arial"/>
          <w:color w:val="2C2C2C"/>
          <w:sz w:val="22"/>
          <w:szCs w:val="22"/>
        </w:rPr>
        <w:t>reliance</w:t>
      </w:r>
    </w:p>
    <w:p w14:paraId="596E68F9" w14:textId="77777777" w:rsidR="004140EA" w:rsidRPr="004140EA" w:rsidRDefault="004140EA" w:rsidP="00CA7293">
      <w:pPr>
        <w:pStyle w:val="ListParagraph"/>
        <w:numPr>
          <w:ilvl w:val="1"/>
          <w:numId w:val="1"/>
        </w:numPr>
        <w:spacing w:before="80" w:after="120" w:line="280" w:lineRule="auto"/>
        <w:rPr>
          <w:rFonts w:ascii="Arial" w:eastAsia="Arial" w:hAnsi="Arial" w:cs="Arial"/>
          <w:color w:val="2C2C2C"/>
          <w:sz w:val="22"/>
          <w:szCs w:val="22"/>
        </w:rPr>
      </w:pPr>
      <w:r w:rsidRPr="004140EA">
        <w:rPr>
          <w:rFonts w:ascii="Arial" w:eastAsia="Arial" w:hAnsi="Arial" w:cs="Arial"/>
          <w:color w:val="2C2C2C"/>
          <w:sz w:val="22"/>
          <w:szCs w:val="22"/>
        </w:rPr>
        <w:t>data privacy and confidentiality breaches</w:t>
      </w:r>
    </w:p>
    <w:p w14:paraId="7BBE0A7F" w14:textId="77777777" w:rsidR="004140EA" w:rsidRPr="004140EA" w:rsidRDefault="004140EA" w:rsidP="00CA7293">
      <w:pPr>
        <w:pStyle w:val="ListParagraph"/>
        <w:numPr>
          <w:ilvl w:val="1"/>
          <w:numId w:val="1"/>
        </w:numPr>
        <w:spacing w:before="80" w:after="120" w:line="280" w:lineRule="auto"/>
        <w:rPr>
          <w:rFonts w:ascii="Arial" w:eastAsia="Arial" w:hAnsi="Arial" w:cs="Arial"/>
          <w:color w:val="2C2C2C"/>
          <w:sz w:val="22"/>
          <w:szCs w:val="22"/>
        </w:rPr>
      </w:pPr>
      <w:r w:rsidRPr="004140EA">
        <w:rPr>
          <w:rFonts w:ascii="Arial" w:eastAsia="Arial" w:hAnsi="Arial" w:cs="Arial"/>
          <w:color w:val="2C2C2C"/>
          <w:sz w:val="22"/>
          <w:szCs w:val="22"/>
        </w:rPr>
        <w:t>reduced professional scepticism</w:t>
      </w:r>
    </w:p>
    <w:p w14:paraId="44A59582" w14:textId="77777777" w:rsidR="004140EA" w:rsidRPr="004140EA" w:rsidRDefault="004140EA" w:rsidP="00CA7293">
      <w:pPr>
        <w:pStyle w:val="ListParagraph"/>
        <w:numPr>
          <w:ilvl w:val="1"/>
          <w:numId w:val="1"/>
        </w:numPr>
        <w:spacing w:before="80" w:after="120" w:line="280" w:lineRule="auto"/>
        <w:rPr>
          <w:rFonts w:ascii="Arial" w:eastAsia="Arial" w:hAnsi="Arial" w:cs="Arial"/>
          <w:color w:val="2C2C2C"/>
          <w:sz w:val="22"/>
          <w:szCs w:val="22"/>
        </w:rPr>
      </w:pPr>
      <w:r w:rsidRPr="004140EA">
        <w:rPr>
          <w:rFonts w:ascii="Arial" w:eastAsia="Arial" w:hAnsi="Arial" w:cs="Arial"/>
          <w:color w:val="2C2C2C"/>
          <w:sz w:val="22"/>
          <w:szCs w:val="22"/>
        </w:rPr>
        <w:t>accountability gaps</w:t>
      </w:r>
    </w:p>
    <w:p w14:paraId="1F65814F" w14:textId="77777777" w:rsidR="004140EA" w:rsidRPr="004140EA" w:rsidRDefault="004140EA" w:rsidP="00CA7293">
      <w:pPr>
        <w:pStyle w:val="ListParagraph"/>
        <w:numPr>
          <w:ilvl w:val="1"/>
          <w:numId w:val="1"/>
        </w:numPr>
        <w:spacing w:before="80" w:after="120" w:line="280" w:lineRule="auto"/>
        <w:rPr>
          <w:rFonts w:ascii="Arial" w:eastAsia="Arial" w:hAnsi="Arial" w:cs="Arial"/>
          <w:color w:val="2C2C2C"/>
          <w:sz w:val="22"/>
          <w:szCs w:val="22"/>
        </w:rPr>
      </w:pPr>
      <w:r w:rsidRPr="004140EA">
        <w:rPr>
          <w:rFonts w:ascii="Arial" w:eastAsia="Arial" w:hAnsi="Arial" w:cs="Arial"/>
          <w:color w:val="2C2C2C"/>
          <w:sz w:val="22"/>
          <w:szCs w:val="22"/>
        </w:rPr>
        <w:t>regulatory non</w:t>
      </w:r>
      <w:r w:rsidRPr="004140EA">
        <w:rPr>
          <w:rFonts w:ascii="Cambria Math" w:eastAsia="Arial" w:hAnsi="Cambria Math" w:cs="Cambria Math"/>
          <w:color w:val="2C2C2C"/>
          <w:sz w:val="22"/>
          <w:szCs w:val="22"/>
        </w:rPr>
        <w:t>‑</w:t>
      </w:r>
      <w:r w:rsidRPr="004140EA">
        <w:rPr>
          <w:rFonts w:ascii="Arial" w:eastAsia="Arial" w:hAnsi="Arial" w:cs="Arial"/>
          <w:color w:val="2C2C2C"/>
          <w:sz w:val="22"/>
          <w:szCs w:val="22"/>
        </w:rPr>
        <w:t>compliance</w:t>
      </w:r>
    </w:p>
    <w:p w14:paraId="141E6874" w14:textId="77777777" w:rsidR="004140EA" w:rsidRPr="004140EA" w:rsidRDefault="004140EA" w:rsidP="00CA7293">
      <w:pPr>
        <w:pStyle w:val="ListParagraph"/>
        <w:numPr>
          <w:ilvl w:val="1"/>
          <w:numId w:val="1"/>
        </w:numPr>
        <w:spacing w:before="80" w:after="120" w:line="280" w:lineRule="auto"/>
        <w:rPr>
          <w:rFonts w:ascii="Arial" w:eastAsia="Arial" w:hAnsi="Arial" w:cs="Arial"/>
          <w:color w:val="2C2C2C"/>
          <w:sz w:val="22"/>
          <w:szCs w:val="22"/>
        </w:rPr>
      </w:pPr>
      <w:r w:rsidRPr="004140EA">
        <w:rPr>
          <w:rFonts w:ascii="Arial" w:eastAsia="Arial" w:hAnsi="Arial" w:cs="Arial"/>
          <w:color w:val="2C2C2C"/>
          <w:sz w:val="22"/>
          <w:szCs w:val="22"/>
        </w:rPr>
        <w:t>reputational damage</w:t>
      </w:r>
    </w:p>
    <w:p w14:paraId="6A154ACD" w14:textId="77777777" w:rsidR="00A83211" w:rsidRPr="00AE12A6" w:rsidRDefault="00A83211" w:rsidP="00AE12A6">
      <w:pPr>
        <w:pStyle w:val="ListParagraph"/>
        <w:numPr>
          <w:ilvl w:val="1"/>
          <w:numId w:val="1"/>
        </w:numPr>
        <w:spacing w:before="80" w:after="120" w:line="280" w:lineRule="auto"/>
        <w:rPr>
          <w:rFonts w:ascii="Arial" w:eastAsia="Arial" w:hAnsi="Arial" w:cs="Arial"/>
          <w:color w:val="2C2C2C"/>
          <w:sz w:val="22"/>
          <w:szCs w:val="22"/>
        </w:rPr>
      </w:pPr>
      <w:r w:rsidRPr="00AE12A6">
        <w:rPr>
          <w:rFonts w:ascii="Arial" w:eastAsia="Arial" w:hAnsi="Arial" w:cs="Arial"/>
          <w:color w:val="2C2C2C"/>
          <w:sz w:val="22"/>
          <w:szCs w:val="22"/>
        </w:rPr>
        <w:t>bias, objectivity and fairness</w:t>
      </w:r>
    </w:p>
    <w:p w14:paraId="421FD059" w14:textId="3E12B8E3" w:rsidR="004140EA" w:rsidRPr="004140EA" w:rsidRDefault="004140EA" w:rsidP="00CA7293">
      <w:pPr>
        <w:pStyle w:val="ListParagraph"/>
        <w:numPr>
          <w:ilvl w:val="1"/>
          <w:numId w:val="1"/>
        </w:numPr>
        <w:spacing w:before="80" w:after="120" w:line="280" w:lineRule="auto"/>
        <w:rPr>
          <w:rFonts w:ascii="Arial" w:eastAsia="Arial" w:hAnsi="Arial" w:cs="Arial"/>
          <w:color w:val="2C2C2C"/>
          <w:sz w:val="22"/>
          <w:szCs w:val="22"/>
        </w:rPr>
      </w:pPr>
      <w:r w:rsidRPr="004140EA">
        <w:rPr>
          <w:rFonts w:ascii="Arial" w:eastAsia="Arial" w:hAnsi="Arial" w:cs="Arial"/>
          <w:color w:val="2C2C2C"/>
          <w:sz w:val="22"/>
          <w:szCs w:val="22"/>
        </w:rPr>
        <w:t>operational</w:t>
      </w:r>
      <w:r w:rsidR="00CE79A3">
        <w:rPr>
          <w:rFonts w:ascii="Arial" w:eastAsia="Arial" w:hAnsi="Arial" w:cs="Arial"/>
          <w:color w:val="2C2C2C"/>
          <w:sz w:val="22"/>
          <w:szCs w:val="22"/>
        </w:rPr>
        <w:t>, cybersecurity</w:t>
      </w:r>
      <w:r w:rsidRPr="004140EA">
        <w:rPr>
          <w:rFonts w:ascii="Arial" w:eastAsia="Arial" w:hAnsi="Arial" w:cs="Arial"/>
          <w:color w:val="2C2C2C"/>
          <w:sz w:val="22"/>
          <w:szCs w:val="22"/>
        </w:rPr>
        <w:t xml:space="preserve"> and financial risks?</w:t>
      </w:r>
    </w:p>
    <w:p w14:paraId="046288E1" w14:textId="5988BB13" w:rsidR="007E28F9" w:rsidRDefault="004140EA" w:rsidP="00CA7293">
      <w:pPr>
        <w:pStyle w:val="ListParagraph"/>
        <w:numPr>
          <w:ilvl w:val="0"/>
          <w:numId w:val="1"/>
        </w:numPr>
        <w:spacing w:before="80" w:after="120" w:line="280" w:lineRule="auto"/>
        <w:rPr>
          <w:rFonts w:ascii="Arial" w:eastAsia="Arial" w:hAnsi="Arial" w:cs="Arial"/>
          <w:color w:val="2C2C2C"/>
          <w:sz w:val="22"/>
          <w:szCs w:val="22"/>
        </w:rPr>
      </w:pPr>
      <w:r w:rsidRPr="004140EA">
        <w:rPr>
          <w:rFonts w:ascii="Arial" w:eastAsia="Arial" w:hAnsi="Arial" w:cs="Arial"/>
          <w:color w:val="2C2C2C"/>
          <w:sz w:val="22"/>
          <w:szCs w:val="22"/>
        </w:rPr>
        <w:t>Are these risks reviewed regularly as AI tools and use cases evolve?</w:t>
      </w:r>
    </w:p>
    <w:p w14:paraId="6B569655" w14:textId="628F0336" w:rsidR="002140E4" w:rsidRPr="00E34D89" w:rsidRDefault="001C6265" w:rsidP="001E237E">
      <w:pPr>
        <w:pStyle w:val="Heading2"/>
        <w:rPr>
          <w:rFonts w:eastAsia="Times New Roman"/>
        </w:rPr>
      </w:pPr>
      <w:r w:rsidRPr="00E34D89">
        <w:rPr>
          <w:rFonts w:eastAsia="Times New Roman"/>
        </w:rPr>
        <w:lastRenderedPageBreak/>
        <w:t>Planning and readiness</w:t>
      </w:r>
    </w:p>
    <w:p w14:paraId="5025B622" w14:textId="77777777" w:rsidR="002140E4" w:rsidRDefault="002140E4" w:rsidP="00D56BC5">
      <w:pPr>
        <w:spacing w:before="80" w:after="120" w:line="280" w:lineRule="auto"/>
        <w:rPr>
          <w:rFonts w:ascii="Arial" w:eastAsia="Arial" w:hAnsi="Arial" w:cs="Arial"/>
          <w:color w:val="2C2C2C"/>
          <w:sz w:val="22"/>
          <w:szCs w:val="22"/>
        </w:rPr>
      </w:pPr>
      <w:r w:rsidRPr="002140E4">
        <w:rPr>
          <w:rFonts w:ascii="Arial" w:eastAsia="Arial" w:hAnsi="Arial" w:cs="Arial"/>
          <w:color w:val="2C2C2C"/>
          <w:sz w:val="22"/>
          <w:szCs w:val="22"/>
        </w:rPr>
        <w:t>Different AI tools pose different levels of risk depending on how they work, what data they use, and how outputs are generated.</w:t>
      </w:r>
    </w:p>
    <w:p w14:paraId="2AB28BA3" w14:textId="77777777" w:rsidR="002140E4" w:rsidRPr="002140E4" w:rsidRDefault="002140E4" w:rsidP="00CA7293">
      <w:pPr>
        <w:pStyle w:val="ListParagraph"/>
        <w:numPr>
          <w:ilvl w:val="0"/>
          <w:numId w:val="1"/>
        </w:numPr>
        <w:spacing w:before="80" w:after="120" w:line="280" w:lineRule="auto"/>
        <w:rPr>
          <w:rFonts w:ascii="Arial" w:eastAsia="Arial" w:hAnsi="Arial" w:cs="Arial"/>
          <w:color w:val="2C2C2C"/>
          <w:sz w:val="22"/>
          <w:szCs w:val="22"/>
        </w:rPr>
      </w:pPr>
      <w:r w:rsidRPr="002140E4">
        <w:rPr>
          <w:rFonts w:ascii="Arial" w:eastAsia="Arial" w:hAnsi="Arial" w:cs="Arial"/>
          <w:color w:val="2C2C2C"/>
          <w:sz w:val="22"/>
          <w:szCs w:val="22"/>
        </w:rPr>
        <w:t>Has the organisation undertaken basic due diligence on how each AI tool operates and its intended purpose?</w:t>
      </w:r>
    </w:p>
    <w:p w14:paraId="1EA3B2A6" w14:textId="77777777" w:rsidR="002140E4" w:rsidRPr="002140E4" w:rsidRDefault="002140E4" w:rsidP="00CA7293">
      <w:pPr>
        <w:pStyle w:val="ListParagraph"/>
        <w:numPr>
          <w:ilvl w:val="0"/>
          <w:numId w:val="1"/>
        </w:numPr>
        <w:spacing w:before="80" w:after="120" w:line="280" w:lineRule="auto"/>
        <w:rPr>
          <w:rFonts w:ascii="Arial" w:eastAsia="Arial" w:hAnsi="Arial" w:cs="Arial"/>
          <w:color w:val="2C2C2C"/>
          <w:sz w:val="22"/>
          <w:szCs w:val="22"/>
        </w:rPr>
      </w:pPr>
      <w:r w:rsidRPr="002140E4">
        <w:rPr>
          <w:rFonts w:ascii="Arial" w:eastAsia="Arial" w:hAnsi="Arial" w:cs="Arial"/>
          <w:color w:val="2C2C2C"/>
          <w:sz w:val="22"/>
          <w:szCs w:val="22"/>
        </w:rPr>
        <w:t>Is the proposed use of AI appropriate given the level of judgement involved?</w:t>
      </w:r>
    </w:p>
    <w:p w14:paraId="09095A42" w14:textId="77777777" w:rsidR="002140E4" w:rsidRPr="002140E4" w:rsidRDefault="002140E4" w:rsidP="00CA7293">
      <w:pPr>
        <w:pStyle w:val="ListParagraph"/>
        <w:numPr>
          <w:ilvl w:val="0"/>
          <w:numId w:val="1"/>
        </w:numPr>
        <w:spacing w:before="80" w:after="120" w:line="280" w:lineRule="auto"/>
        <w:rPr>
          <w:rFonts w:ascii="Arial" w:eastAsia="Arial" w:hAnsi="Arial" w:cs="Arial"/>
          <w:color w:val="2C2C2C"/>
          <w:sz w:val="22"/>
          <w:szCs w:val="22"/>
        </w:rPr>
      </w:pPr>
      <w:r w:rsidRPr="002140E4">
        <w:rPr>
          <w:rFonts w:ascii="Arial" w:eastAsia="Arial" w:hAnsi="Arial" w:cs="Arial"/>
          <w:color w:val="2C2C2C"/>
          <w:sz w:val="22"/>
          <w:szCs w:val="22"/>
        </w:rPr>
        <w:t>Are the limitations, known weaknesses and error risks of the tool documented?</w:t>
      </w:r>
    </w:p>
    <w:p w14:paraId="46D8422F" w14:textId="77777777" w:rsidR="002140E4" w:rsidRPr="002140E4" w:rsidRDefault="002140E4" w:rsidP="00554C85">
      <w:pPr>
        <w:pStyle w:val="ListParagraph"/>
        <w:numPr>
          <w:ilvl w:val="0"/>
          <w:numId w:val="1"/>
        </w:numPr>
        <w:spacing w:before="80" w:after="0" w:line="280" w:lineRule="auto"/>
        <w:rPr>
          <w:rFonts w:ascii="Arial" w:eastAsia="Arial" w:hAnsi="Arial" w:cs="Arial"/>
          <w:color w:val="2C2C2C"/>
          <w:sz w:val="22"/>
          <w:szCs w:val="22"/>
        </w:rPr>
      </w:pPr>
      <w:r w:rsidRPr="002140E4">
        <w:rPr>
          <w:rFonts w:ascii="Arial" w:eastAsia="Arial" w:hAnsi="Arial" w:cs="Arial"/>
          <w:color w:val="2C2C2C"/>
          <w:sz w:val="22"/>
          <w:szCs w:val="22"/>
        </w:rPr>
        <w:t>Has the organisation confirmed compliance with applicable data protection and privacy laws in all relevant jurisdictions?</w:t>
      </w:r>
    </w:p>
    <w:p w14:paraId="2ABD690C" w14:textId="77777777" w:rsidR="00647B18" w:rsidRPr="00554C85" w:rsidRDefault="00647B18" w:rsidP="00554C85">
      <w:pPr>
        <w:pStyle w:val="ListParagraph"/>
        <w:numPr>
          <w:ilvl w:val="0"/>
          <w:numId w:val="1"/>
        </w:numPr>
        <w:spacing w:after="0" w:line="280" w:lineRule="auto"/>
        <w:rPr>
          <w:rFonts w:ascii="Arial" w:eastAsia="Arial" w:hAnsi="Arial" w:cs="Arial"/>
          <w:color w:val="2C2C2C"/>
          <w:sz w:val="22"/>
          <w:szCs w:val="22"/>
        </w:rPr>
      </w:pPr>
      <w:r>
        <w:rPr>
          <w:rFonts w:ascii="Arial" w:hAnsi="Arial" w:cs="Arial"/>
          <w:color w:val="2C2C2C"/>
          <w:sz w:val="22"/>
          <w:szCs w:val="22"/>
        </w:rPr>
        <w:t>Has the organisation assessed intellectual property considerations (e.g., ownership, licensing and permitted reuse of inputs and outputs) for the proposed AI use?</w:t>
      </w:r>
    </w:p>
    <w:p w14:paraId="716FE55B" w14:textId="77777777" w:rsidR="002140E4" w:rsidRPr="002140E4" w:rsidRDefault="002140E4" w:rsidP="00554C85">
      <w:pPr>
        <w:pStyle w:val="ListParagraph"/>
        <w:numPr>
          <w:ilvl w:val="0"/>
          <w:numId w:val="1"/>
        </w:numPr>
        <w:spacing w:after="120" w:line="280" w:lineRule="auto"/>
        <w:rPr>
          <w:rFonts w:ascii="Arial" w:eastAsia="Arial" w:hAnsi="Arial" w:cs="Arial"/>
          <w:color w:val="2C2C2C"/>
          <w:sz w:val="22"/>
          <w:szCs w:val="22"/>
        </w:rPr>
      </w:pPr>
      <w:r w:rsidRPr="002140E4">
        <w:rPr>
          <w:rFonts w:ascii="Arial" w:eastAsia="Arial" w:hAnsi="Arial" w:cs="Arial"/>
          <w:color w:val="2C2C2C"/>
          <w:sz w:val="22"/>
          <w:szCs w:val="22"/>
        </w:rPr>
        <w:t>Are only approved and enterprise</w:t>
      </w:r>
      <w:r w:rsidRPr="002140E4">
        <w:rPr>
          <w:rFonts w:ascii="Arial" w:eastAsia="Arial" w:hAnsi="Arial" w:cs="Arial"/>
          <w:color w:val="2C2C2C"/>
          <w:sz w:val="22"/>
          <w:szCs w:val="22"/>
        </w:rPr>
        <w:noBreakHyphen/>
        <w:t>grade tools used for professional work involving confidential information?</w:t>
      </w:r>
    </w:p>
    <w:p w14:paraId="6CBEBD8E" w14:textId="77777777" w:rsidR="002140E4" w:rsidRPr="00953004" w:rsidRDefault="002140E4" w:rsidP="004A76B2">
      <w:pPr>
        <w:pStyle w:val="Heading2"/>
        <w:rPr>
          <w:rFonts w:eastAsia="Times New Roman"/>
        </w:rPr>
      </w:pPr>
      <w:r w:rsidRPr="00953004">
        <w:rPr>
          <w:rFonts w:eastAsia="Times New Roman"/>
        </w:rPr>
        <w:t>Defining scope and appropriate use</w:t>
      </w:r>
    </w:p>
    <w:p w14:paraId="6C7AE732" w14:textId="77777777" w:rsidR="002140E4" w:rsidRPr="002140E4" w:rsidRDefault="002140E4" w:rsidP="00CA7293">
      <w:pPr>
        <w:pStyle w:val="ListParagraph"/>
        <w:numPr>
          <w:ilvl w:val="0"/>
          <w:numId w:val="1"/>
        </w:numPr>
        <w:spacing w:before="80" w:after="120" w:line="280" w:lineRule="auto"/>
        <w:rPr>
          <w:rFonts w:ascii="Arial" w:eastAsia="Arial" w:hAnsi="Arial" w:cs="Arial"/>
          <w:color w:val="2C2C2C"/>
          <w:sz w:val="22"/>
          <w:szCs w:val="22"/>
        </w:rPr>
      </w:pPr>
      <w:r w:rsidRPr="002140E4">
        <w:rPr>
          <w:rFonts w:ascii="Arial" w:eastAsia="Arial" w:hAnsi="Arial" w:cs="Arial"/>
          <w:color w:val="2C2C2C"/>
          <w:sz w:val="22"/>
          <w:szCs w:val="22"/>
        </w:rPr>
        <w:t>Has the organisation clearly defined which tasks may use AI support and which must remain fully human</w:t>
      </w:r>
      <w:r w:rsidRPr="002140E4">
        <w:rPr>
          <w:rFonts w:ascii="Arial" w:eastAsia="Arial" w:hAnsi="Arial" w:cs="Arial"/>
          <w:color w:val="2C2C2C"/>
          <w:sz w:val="22"/>
          <w:szCs w:val="22"/>
        </w:rPr>
        <w:noBreakHyphen/>
        <w:t>led?</w:t>
      </w:r>
    </w:p>
    <w:p w14:paraId="420457AF" w14:textId="77777777" w:rsidR="002140E4" w:rsidRPr="002140E4" w:rsidRDefault="002140E4" w:rsidP="00CA7293">
      <w:pPr>
        <w:pStyle w:val="ListParagraph"/>
        <w:numPr>
          <w:ilvl w:val="0"/>
          <w:numId w:val="1"/>
        </w:numPr>
        <w:spacing w:before="80" w:after="120" w:line="280" w:lineRule="auto"/>
        <w:rPr>
          <w:rFonts w:ascii="Arial" w:eastAsia="Arial" w:hAnsi="Arial" w:cs="Arial"/>
          <w:color w:val="2C2C2C"/>
          <w:sz w:val="22"/>
          <w:szCs w:val="22"/>
        </w:rPr>
      </w:pPr>
      <w:r w:rsidRPr="002140E4">
        <w:rPr>
          <w:rFonts w:ascii="Arial" w:eastAsia="Arial" w:hAnsi="Arial" w:cs="Arial"/>
          <w:color w:val="2C2C2C"/>
          <w:sz w:val="22"/>
          <w:szCs w:val="22"/>
        </w:rPr>
        <w:t>Has the organisation assessed its overall AI readiness (data quality, systems, skills and governance)?</w:t>
      </w:r>
    </w:p>
    <w:p w14:paraId="3BA4AB6B" w14:textId="77777777" w:rsidR="002140E4" w:rsidRDefault="002140E4" w:rsidP="00CA7293">
      <w:pPr>
        <w:pStyle w:val="ListParagraph"/>
        <w:numPr>
          <w:ilvl w:val="0"/>
          <w:numId w:val="1"/>
        </w:numPr>
        <w:spacing w:before="80" w:after="120" w:line="280" w:lineRule="auto"/>
        <w:rPr>
          <w:rFonts w:ascii="Arial" w:eastAsia="Arial" w:hAnsi="Arial" w:cs="Arial"/>
          <w:color w:val="2C2C2C"/>
          <w:sz w:val="22"/>
          <w:szCs w:val="22"/>
        </w:rPr>
      </w:pPr>
      <w:r w:rsidRPr="002140E4">
        <w:rPr>
          <w:rFonts w:ascii="Arial" w:eastAsia="Arial" w:hAnsi="Arial" w:cs="Arial"/>
          <w:color w:val="2C2C2C"/>
          <w:sz w:val="22"/>
          <w:szCs w:val="22"/>
        </w:rPr>
        <w:t>Would the organisation be comfortable explaining and defending its AI use to regulators, clients or the public?</w:t>
      </w:r>
    </w:p>
    <w:p w14:paraId="60F3714E" w14:textId="047C5F6E" w:rsidR="00AA48CB" w:rsidRPr="00AA48CB" w:rsidRDefault="00AA48CB" w:rsidP="00CA7293">
      <w:pPr>
        <w:pStyle w:val="ListParagraph"/>
        <w:numPr>
          <w:ilvl w:val="0"/>
          <w:numId w:val="1"/>
        </w:numPr>
        <w:spacing w:before="80" w:after="120" w:line="280" w:lineRule="auto"/>
        <w:rPr>
          <w:rFonts w:ascii="Arial" w:eastAsia="Arial" w:hAnsi="Arial" w:cs="Arial"/>
          <w:color w:val="2C2C2C"/>
          <w:sz w:val="22"/>
          <w:szCs w:val="22"/>
        </w:rPr>
      </w:pPr>
      <w:r w:rsidRPr="002140E4">
        <w:rPr>
          <w:rFonts w:ascii="Arial" w:eastAsia="Arial" w:hAnsi="Arial" w:cs="Arial"/>
          <w:color w:val="2C2C2C"/>
          <w:sz w:val="22"/>
          <w:szCs w:val="22"/>
        </w:rPr>
        <w:t>Is AI adoption aligned with broader organisational strategy and objectives?</w:t>
      </w:r>
    </w:p>
    <w:p w14:paraId="36FB347A" w14:textId="03F00B32" w:rsidR="002140E4" w:rsidRPr="00E34D89" w:rsidRDefault="002140E4" w:rsidP="00E34D89">
      <w:pPr>
        <w:pStyle w:val="Heading2"/>
        <w:rPr>
          <w:rFonts w:eastAsia="Times New Roman"/>
        </w:rPr>
      </w:pPr>
      <w:r w:rsidRPr="00E34D89">
        <w:rPr>
          <w:rFonts w:eastAsia="Times New Roman"/>
        </w:rPr>
        <w:t>Skills, competence and training</w:t>
      </w:r>
    </w:p>
    <w:p w14:paraId="7D11B279" w14:textId="77777777" w:rsidR="002140E4" w:rsidRPr="002140E4" w:rsidRDefault="002140E4" w:rsidP="0026127A">
      <w:pPr>
        <w:spacing w:before="80" w:after="120" w:line="280" w:lineRule="auto"/>
        <w:rPr>
          <w:rFonts w:ascii="Arial" w:eastAsia="Arial" w:hAnsi="Arial" w:cs="Arial"/>
          <w:color w:val="2C2C2C"/>
          <w:sz w:val="22"/>
          <w:szCs w:val="22"/>
        </w:rPr>
      </w:pPr>
      <w:r w:rsidRPr="002140E4">
        <w:rPr>
          <w:rFonts w:ascii="Arial" w:eastAsia="Arial" w:hAnsi="Arial" w:cs="Arial"/>
          <w:color w:val="2C2C2C"/>
          <w:sz w:val="22"/>
          <w:szCs w:val="22"/>
        </w:rPr>
        <w:t>Using AI responsibly requires more than technical access; it requires informed professional judgement.</w:t>
      </w:r>
    </w:p>
    <w:p w14:paraId="26722A92" w14:textId="77777777" w:rsidR="002140E4" w:rsidRPr="002140E4" w:rsidRDefault="002140E4" w:rsidP="00CA7293">
      <w:pPr>
        <w:pStyle w:val="ListParagraph"/>
        <w:numPr>
          <w:ilvl w:val="0"/>
          <w:numId w:val="1"/>
        </w:numPr>
        <w:spacing w:before="80" w:after="120" w:line="280" w:lineRule="auto"/>
        <w:rPr>
          <w:rFonts w:ascii="Arial" w:eastAsia="Arial" w:hAnsi="Arial" w:cs="Arial"/>
          <w:color w:val="2C2C2C"/>
          <w:sz w:val="22"/>
          <w:szCs w:val="22"/>
        </w:rPr>
      </w:pPr>
      <w:r w:rsidRPr="002140E4">
        <w:rPr>
          <w:rFonts w:ascii="Arial" w:eastAsia="Arial" w:hAnsi="Arial" w:cs="Arial"/>
          <w:color w:val="2C2C2C"/>
          <w:sz w:val="22"/>
          <w:szCs w:val="22"/>
        </w:rPr>
        <w:t>Do relevant staff have sufficient understanding of AI concepts and limitations to critically assess outputs?</w:t>
      </w:r>
    </w:p>
    <w:p w14:paraId="04D7ECEC" w14:textId="77777777" w:rsidR="002140E4" w:rsidRPr="002140E4" w:rsidRDefault="002140E4" w:rsidP="00CA7293">
      <w:pPr>
        <w:pStyle w:val="ListParagraph"/>
        <w:numPr>
          <w:ilvl w:val="0"/>
          <w:numId w:val="1"/>
        </w:numPr>
        <w:spacing w:before="80" w:after="120" w:line="280" w:lineRule="auto"/>
        <w:rPr>
          <w:rFonts w:ascii="Arial" w:eastAsia="Arial" w:hAnsi="Arial" w:cs="Arial"/>
          <w:color w:val="2C2C2C"/>
          <w:sz w:val="22"/>
          <w:szCs w:val="22"/>
        </w:rPr>
      </w:pPr>
      <w:r w:rsidRPr="002140E4">
        <w:rPr>
          <w:rFonts w:ascii="Arial" w:eastAsia="Arial" w:hAnsi="Arial" w:cs="Arial"/>
          <w:color w:val="2C2C2C"/>
          <w:sz w:val="22"/>
          <w:szCs w:val="22"/>
        </w:rPr>
        <w:t>Has structured training been provided for the specific AI tools in use?</w:t>
      </w:r>
    </w:p>
    <w:p w14:paraId="6AA8D0F4" w14:textId="77777777" w:rsidR="002140E4" w:rsidRPr="002140E4" w:rsidRDefault="002140E4" w:rsidP="00CA7293">
      <w:pPr>
        <w:pStyle w:val="ListParagraph"/>
        <w:numPr>
          <w:ilvl w:val="0"/>
          <w:numId w:val="1"/>
        </w:numPr>
        <w:spacing w:before="80" w:after="120" w:line="280" w:lineRule="auto"/>
        <w:rPr>
          <w:rFonts w:ascii="Arial" w:eastAsia="Arial" w:hAnsi="Arial" w:cs="Arial"/>
          <w:color w:val="2C2C2C"/>
          <w:sz w:val="22"/>
          <w:szCs w:val="22"/>
        </w:rPr>
      </w:pPr>
      <w:r w:rsidRPr="002140E4">
        <w:rPr>
          <w:rFonts w:ascii="Arial" w:eastAsia="Arial" w:hAnsi="Arial" w:cs="Arial"/>
          <w:color w:val="2C2C2C"/>
          <w:sz w:val="22"/>
          <w:szCs w:val="22"/>
        </w:rPr>
        <w:t>Is there a plan to refresh training as tools, standards and guidance evolve?</w:t>
      </w:r>
    </w:p>
    <w:p w14:paraId="69651BD2" w14:textId="77777777" w:rsidR="002140E4" w:rsidRDefault="002140E4" w:rsidP="00CA7293">
      <w:pPr>
        <w:pStyle w:val="ListParagraph"/>
        <w:numPr>
          <w:ilvl w:val="0"/>
          <w:numId w:val="1"/>
        </w:numPr>
        <w:spacing w:before="80" w:after="120" w:line="280" w:lineRule="auto"/>
        <w:rPr>
          <w:rFonts w:ascii="Arial" w:eastAsia="Arial" w:hAnsi="Arial" w:cs="Arial"/>
          <w:color w:val="2C2C2C"/>
          <w:sz w:val="22"/>
          <w:szCs w:val="22"/>
        </w:rPr>
      </w:pPr>
      <w:r w:rsidRPr="002140E4">
        <w:rPr>
          <w:rFonts w:ascii="Arial" w:eastAsia="Arial" w:hAnsi="Arial" w:cs="Arial"/>
          <w:color w:val="2C2C2C"/>
          <w:sz w:val="22"/>
          <w:szCs w:val="22"/>
        </w:rPr>
        <w:t>Are gaps in competence identified and addressed before AI is used in client</w:t>
      </w:r>
      <w:r w:rsidRPr="002140E4">
        <w:rPr>
          <w:rFonts w:ascii="Arial" w:eastAsia="Arial" w:hAnsi="Arial" w:cs="Arial"/>
          <w:color w:val="2C2C2C"/>
          <w:sz w:val="22"/>
          <w:szCs w:val="22"/>
        </w:rPr>
        <w:noBreakHyphen/>
        <w:t>facing or high</w:t>
      </w:r>
      <w:r w:rsidRPr="002140E4">
        <w:rPr>
          <w:rFonts w:ascii="Arial" w:eastAsia="Arial" w:hAnsi="Arial" w:cs="Arial"/>
          <w:color w:val="2C2C2C"/>
          <w:sz w:val="22"/>
          <w:szCs w:val="22"/>
        </w:rPr>
        <w:noBreakHyphen/>
        <w:t>risk work?</w:t>
      </w:r>
    </w:p>
    <w:p w14:paraId="4A87F0FD" w14:textId="3D83FC92" w:rsidR="00907014" w:rsidRDefault="007C5CB1" w:rsidP="00CA7293">
      <w:pPr>
        <w:pStyle w:val="ListParagraph"/>
        <w:numPr>
          <w:ilvl w:val="0"/>
          <w:numId w:val="3"/>
        </w:numPr>
        <w:ind w:left="660"/>
      </w:pPr>
      <w:r w:rsidRPr="007C5CB1">
        <w:rPr>
          <w:rFonts w:ascii="Arial" w:hAnsi="Arial" w:cs="Arial"/>
          <w:color w:val="2C2C2C"/>
          <w:sz w:val="22"/>
        </w:rPr>
        <w:t>Is specialist or expert support required to use the tool for this task?</w:t>
      </w:r>
    </w:p>
    <w:p w14:paraId="1C3517CC" w14:textId="47CB81D7" w:rsidR="002140E4" w:rsidRPr="00E34D89" w:rsidRDefault="002140E4" w:rsidP="004A76B2">
      <w:pPr>
        <w:pStyle w:val="Heading2"/>
        <w:rPr>
          <w:rFonts w:eastAsia="Times New Roman"/>
        </w:rPr>
      </w:pPr>
      <w:r w:rsidRPr="00E34D89">
        <w:rPr>
          <w:rFonts w:eastAsia="Times New Roman"/>
        </w:rPr>
        <w:t>Implementation and day</w:t>
      </w:r>
      <w:r w:rsidRPr="00E34D89">
        <w:rPr>
          <w:rFonts w:eastAsia="Times New Roman"/>
        </w:rPr>
        <w:noBreakHyphen/>
        <w:t>to</w:t>
      </w:r>
      <w:r w:rsidRPr="00E34D89">
        <w:rPr>
          <w:rFonts w:eastAsia="Times New Roman"/>
        </w:rPr>
        <w:noBreakHyphen/>
        <w:t>day use</w:t>
      </w:r>
    </w:p>
    <w:p w14:paraId="6702A951" w14:textId="77777777" w:rsidR="002140E4" w:rsidRPr="002140E4" w:rsidRDefault="002140E4" w:rsidP="0026127A">
      <w:pPr>
        <w:spacing w:before="80" w:after="120" w:line="280" w:lineRule="auto"/>
        <w:rPr>
          <w:rFonts w:ascii="Arial" w:eastAsia="Arial" w:hAnsi="Arial" w:cs="Arial"/>
          <w:color w:val="2C2C2C"/>
          <w:sz w:val="22"/>
          <w:szCs w:val="22"/>
        </w:rPr>
      </w:pPr>
      <w:r w:rsidRPr="002140E4">
        <w:rPr>
          <w:rFonts w:ascii="Arial" w:eastAsia="Arial" w:hAnsi="Arial" w:cs="Arial"/>
          <w:color w:val="2C2C2C"/>
          <w:sz w:val="22"/>
          <w:szCs w:val="22"/>
        </w:rPr>
        <w:t>Many AI risks arise at the point of use rather than during planning.</w:t>
      </w:r>
    </w:p>
    <w:p w14:paraId="1B2C72FE" w14:textId="77777777" w:rsidR="002140E4" w:rsidRPr="002140E4" w:rsidRDefault="002140E4" w:rsidP="00CA7293">
      <w:pPr>
        <w:pStyle w:val="ListParagraph"/>
        <w:numPr>
          <w:ilvl w:val="0"/>
          <w:numId w:val="1"/>
        </w:numPr>
        <w:spacing w:before="80" w:after="120" w:line="280" w:lineRule="auto"/>
        <w:rPr>
          <w:rFonts w:ascii="Arial" w:eastAsia="Arial" w:hAnsi="Arial" w:cs="Arial"/>
          <w:color w:val="2C2C2C"/>
          <w:sz w:val="22"/>
          <w:szCs w:val="22"/>
        </w:rPr>
      </w:pPr>
      <w:r w:rsidRPr="002140E4">
        <w:rPr>
          <w:rFonts w:ascii="Arial" w:eastAsia="Arial" w:hAnsi="Arial" w:cs="Arial"/>
          <w:color w:val="2C2C2C"/>
          <w:sz w:val="22"/>
          <w:szCs w:val="22"/>
        </w:rPr>
        <w:t>Has the organisation clearly articulated the business purpose and objectives for each AI use case?</w:t>
      </w:r>
    </w:p>
    <w:p w14:paraId="1344456E" w14:textId="77777777" w:rsidR="002140E4" w:rsidRPr="002140E4" w:rsidRDefault="002140E4" w:rsidP="00CA7293">
      <w:pPr>
        <w:pStyle w:val="ListParagraph"/>
        <w:numPr>
          <w:ilvl w:val="0"/>
          <w:numId w:val="1"/>
        </w:numPr>
        <w:spacing w:before="80" w:after="120" w:line="280" w:lineRule="auto"/>
        <w:rPr>
          <w:rFonts w:ascii="Arial" w:eastAsia="Arial" w:hAnsi="Arial" w:cs="Arial"/>
          <w:color w:val="2C2C2C"/>
          <w:sz w:val="22"/>
          <w:szCs w:val="22"/>
        </w:rPr>
      </w:pPr>
      <w:r w:rsidRPr="002140E4">
        <w:rPr>
          <w:rFonts w:ascii="Arial" w:eastAsia="Arial" w:hAnsi="Arial" w:cs="Arial"/>
          <w:color w:val="2C2C2C"/>
          <w:sz w:val="22"/>
          <w:szCs w:val="22"/>
        </w:rPr>
        <w:t>Have relevant stakeholders been engaged, including risk, compliance, IT and professional leaders?</w:t>
      </w:r>
    </w:p>
    <w:p w14:paraId="3D28478E" w14:textId="77777777" w:rsidR="002140E4" w:rsidRPr="002140E4" w:rsidRDefault="002140E4" w:rsidP="00CA7293">
      <w:pPr>
        <w:pStyle w:val="ListParagraph"/>
        <w:numPr>
          <w:ilvl w:val="0"/>
          <w:numId w:val="1"/>
        </w:numPr>
        <w:spacing w:before="80" w:after="120" w:line="280" w:lineRule="auto"/>
        <w:rPr>
          <w:rFonts w:ascii="Arial" w:eastAsia="Arial" w:hAnsi="Arial" w:cs="Arial"/>
          <w:color w:val="2C2C2C"/>
          <w:sz w:val="22"/>
          <w:szCs w:val="22"/>
        </w:rPr>
      </w:pPr>
      <w:r w:rsidRPr="002140E4">
        <w:rPr>
          <w:rFonts w:ascii="Arial" w:eastAsia="Arial" w:hAnsi="Arial" w:cs="Arial"/>
          <w:color w:val="2C2C2C"/>
          <w:sz w:val="22"/>
          <w:szCs w:val="22"/>
        </w:rPr>
        <w:t>Are responsibilities for AI</w:t>
      </w:r>
      <w:r w:rsidRPr="002140E4">
        <w:rPr>
          <w:rFonts w:ascii="Arial" w:eastAsia="Arial" w:hAnsi="Arial" w:cs="Arial"/>
          <w:color w:val="2C2C2C"/>
          <w:sz w:val="22"/>
          <w:szCs w:val="22"/>
        </w:rPr>
        <w:noBreakHyphen/>
        <w:t>assisted work clearly assigned?</w:t>
      </w:r>
    </w:p>
    <w:p w14:paraId="0FEFC10E" w14:textId="46697B90" w:rsidR="002140E4" w:rsidRPr="00E34D89" w:rsidRDefault="002140E4" w:rsidP="004A76B2">
      <w:pPr>
        <w:pStyle w:val="Heading2"/>
        <w:rPr>
          <w:rFonts w:eastAsia="Times New Roman"/>
        </w:rPr>
      </w:pPr>
      <w:r w:rsidRPr="00E34D89">
        <w:rPr>
          <w:rFonts w:eastAsia="Times New Roman"/>
        </w:rPr>
        <w:lastRenderedPageBreak/>
        <w:t>Professional judgement, scepticism and quality control</w:t>
      </w:r>
    </w:p>
    <w:p w14:paraId="520FC6AF" w14:textId="77777777" w:rsidR="00DB4BFD" w:rsidRDefault="002140E4" w:rsidP="00974F22">
      <w:pPr>
        <w:spacing w:before="80" w:after="120" w:line="280" w:lineRule="auto"/>
        <w:rPr>
          <w:rFonts w:ascii="Arial" w:eastAsia="Arial" w:hAnsi="Arial" w:cs="Arial"/>
          <w:color w:val="2C2C2C"/>
          <w:sz w:val="22"/>
          <w:szCs w:val="22"/>
        </w:rPr>
      </w:pPr>
      <w:r w:rsidRPr="002140E4">
        <w:rPr>
          <w:rFonts w:ascii="Arial" w:eastAsia="Arial" w:hAnsi="Arial" w:cs="Arial"/>
          <w:color w:val="2C2C2C"/>
          <w:sz w:val="22"/>
          <w:szCs w:val="22"/>
        </w:rPr>
        <w:t>AI outputs can appear plausible while being incorrect. Professional scepticism remains essential.</w:t>
      </w:r>
    </w:p>
    <w:p w14:paraId="4CF41229" w14:textId="77777777" w:rsidR="002140E4" w:rsidRPr="002140E4" w:rsidRDefault="002140E4" w:rsidP="00CA7293">
      <w:pPr>
        <w:pStyle w:val="ListParagraph"/>
        <w:numPr>
          <w:ilvl w:val="0"/>
          <w:numId w:val="1"/>
        </w:numPr>
        <w:spacing w:before="80" w:after="120" w:line="280" w:lineRule="auto"/>
        <w:rPr>
          <w:rFonts w:ascii="Arial" w:eastAsia="Arial" w:hAnsi="Arial" w:cs="Arial"/>
          <w:color w:val="2C2C2C"/>
          <w:sz w:val="22"/>
          <w:szCs w:val="22"/>
        </w:rPr>
      </w:pPr>
      <w:r w:rsidRPr="002140E4">
        <w:rPr>
          <w:rFonts w:ascii="Arial" w:eastAsia="Arial" w:hAnsi="Arial" w:cs="Arial"/>
          <w:color w:val="2C2C2C"/>
          <w:sz w:val="22"/>
          <w:szCs w:val="22"/>
        </w:rPr>
        <w:t>Are AI outputs consistently reviewed and challenged by a qualified professional before use?</w:t>
      </w:r>
    </w:p>
    <w:p w14:paraId="4A697B8C" w14:textId="77777777" w:rsidR="002140E4" w:rsidRPr="002140E4" w:rsidRDefault="002140E4" w:rsidP="00CA7293">
      <w:pPr>
        <w:pStyle w:val="ListParagraph"/>
        <w:numPr>
          <w:ilvl w:val="0"/>
          <w:numId w:val="1"/>
        </w:numPr>
        <w:spacing w:before="80" w:after="120" w:line="280" w:lineRule="auto"/>
        <w:rPr>
          <w:rFonts w:ascii="Arial" w:eastAsia="Arial" w:hAnsi="Arial" w:cs="Arial"/>
          <w:color w:val="2C2C2C"/>
          <w:sz w:val="22"/>
          <w:szCs w:val="22"/>
        </w:rPr>
      </w:pPr>
      <w:r w:rsidRPr="002140E4">
        <w:rPr>
          <w:rFonts w:ascii="Arial" w:eastAsia="Arial" w:hAnsi="Arial" w:cs="Arial"/>
          <w:color w:val="2C2C2C"/>
          <w:sz w:val="22"/>
          <w:szCs w:val="22"/>
        </w:rPr>
        <w:t>Are there documented review and verification processes for AI</w:t>
      </w:r>
      <w:r w:rsidRPr="002140E4">
        <w:rPr>
          <w:rFonts w:ascii="Arial" w:eastAsia="Arial" w:hAnsi="Arial" w:cs="Arial"/>
          <w:color w:val="2C2C2C"/>
          <w:sz w:val="22"/>
          <w:szCs w:val="22"/>
        </w:rPr>
        <w:noBreakHyphen/>
        <w:t>assisted work?</w:t>
      </w:r>
    </w:p>
    <w:p w14:paraId="4BB57CBB" w14:textId="77777777" w:rsidR="002140E4" w:rsidRPr="002140E4" w:rsidRDefault="002140E4" w:rsidP="00CA7293">
      <w:pPr>
        <w:pStyle w:val="ListParagraph"/>
        <w:numPr>
          <w:ilvl w:val="0"/>
          <w:numId w:val="1"/>
        </w:numPr>
        <w:spacing w:before="80" w:after="120" w:line="280" w:lineRule="auto"/>
        <w:rPr>
          <w:rFonts w:ascii="Arial" w:eastAsia="Arial" w:hAnsi="Arial" w:cs="Arial"/>
          <w:color w:val="2C2C2C"/>
          <w:sz w:val="22"/>
          <w:szCs w:val="22"/>
        </w:rPr>
      </w:pPr>
      <w:r w:rsidRPr="002140E4">
        <w:rPr>
          <w:rFonts w:ascii="Arial" w:eastAsia="Arial" w:hAnsi="Arial" w:cs="Arial"/>
          <w:color w:val="2C2C2C"/>
          <w:sz w:val="22"/>
          <w:szCs w:val="22"/>
        </w:rPr>
        <w:t>Is responsibility for final outputs clearly assigned to a human professional?</w:t>
      </w:r>
    </w:p>
    <w:p w14:paraId="0C7EE7BB" w14:textId="77777777" w:rsidR="002140E4" w:rsidRPr="002140E4" w:rsidRDefault="002140E4" w:rsidP="00CA7293">
      <w:pPr>
        <w:pStyle w:val="ListParagraph"/>
        <w:numPr>
          <w:ilvl w:val="0"/>
          <w:numId w:val="1"/>
        </w:numPr>
        <w:spacing w:before="80" w:after="120" w:line="280" w:lineRule="auto"/>
        <w:rPr>
          <w:rFonts w:ascii="Arial" w:eastAsia="Arial" w:hAnsi="Arial" w:cs="Arial"/>
          <w:color w:val="2C2C2C"/>
          <w:sz w:val="22"/>
          <w:szCs w:val="22"/>
        </w:rPr>
      </w:pPr>
      <w:r w:rsidRPr="002140E4">
        <w:rPr>
          <w:rFonts w:ascii="Arial" w:eastAsia="Arial" w:hAnsi="Arial" w:cs="Arial"/>
          <w:color w:val="2C2C2C"/>
          <w:sz w:val="22"/>
          <w:szCs w:val="22"/>
        </w:rPr>
        <w:t>Are AI inputs and outputs documented sufficiently to support audit, review or regulatory scrutiny?</w:t>
      </w:r>
    </w:p>
    <w:p w14:paraId="7B8CA395" w14:textId="77777777" w:rsidR="002140E4" w:rsidRDefault="002140E4" w:rsidP="00256CC2">
      <w:pPr>
        <w:pStyle w:val="ListParagraph"/>
        <w:numPr>
          <w:ilvl w:val="0"/>
          <w:numId w:val="1"/>
        </w:numPr>
        <w:spacing w:before="80" w:after="0" w:line="280" w:lineRule="auto"/>
        <w:rPr>
          <w:rFonts w:ascii="Arial" w:eastAsia="Arial" w:hAnsi="Arial" w:cs="Arial"/>
          <w:color w:val="2C2C2C"/>
          <w:sz w:val="22"/>
          <w:szCs w:val="22"/>
        </w:rPr>
      </w:pPr>
      <w:r w:rsidRPr="002140E4">
        <w:rPr>
          <w:rFonts w:ascii="Arial" w:eastAsia="Arial" w:hAnsi="Arial" w:cs="Arial"/>
          <w:color w:val="2C2C2C"/>
          <w:sz w:val="22"/>
          <w:szCs w:val="22"/>
        </w:rPr>
        <w:t>Do existing quality management systems explicitly address AI</w:t>
      </w:r>
      <w:r w:rsidRPr="002140E4">
        <w:rPr>
          <w:rFonts w:ascii="Arial" w:eastAsia="Arial" w:hAnsi="Arial" w:cs="Arial"/>
          <w:color w:val="2C2C2C"/>
          <w:sz w:val="22"/>
          <w:szCs w:val="22"/>
        </w:rPr>
        <w:noBreakHyphen/>
        <w:t>related risks?</w:t>
      </w:r>
    </w:p>
    <w:p w14:paraId="759E3751" w14:textId="7626930E" w:rsidR="004B35F5" w:rsidRPr="00256CC2" w:rsidRDefault="004B35F5" w:rsidP="00256CC2">
      <w:pPr>
        <w:pStyle w:val="ListParagraph"/>
        <w:numPr>
          <w:ilvl w:val="0"/>
          <w:numId w:val="1"/>
        </w:numPr>
        <w:spacing w:after="0" w:line="280" w:lineRule="auto"/>
        <w:rPr>
          <w:rFonts w:ascii="Arial" w:eastAsia="Arial" w:hAnsi="Arial" w:cs="Arial"/>
          <w:color w:val="2C2C2C"/>
          <w:sz w:val="22"/>
          <w:szCs w:val="22"/>
        </w:rPr>
      </w:pPr>
      <w:r>
        <w:rPr>
          <w:rFonts w:ascii="Arial" w:hAnsi="Arial" w:cs="Arial"/>
          <w:color w:val="2C2C2C"/>
          <w:sz w:val="22"/>
          <w:szCs w:val="22"/>
        </w:rPr>
        <w:t>Could the engagement team clearly explain the tool’s relevant limitations, assumptions and constraints to the client or those charged with governance</w:t>
      </w:r>
      <w:r w:rsidR="0010354C">
        <w:rPr>
          <w:rFonts w:ascii="Arial" w:hAnsi="Arial" w:cs="Arial"/>
          <w:color w:val="2C2C2C"/>
          <w:sz w:val="22"/>
          <w:szCs w:val="22"/>
        </w:rPr>
        <w:t>?</w:t>
      </w:r>
    </w:p>
    <w:p w14:paraId="117179D8" w14:textId="77777777" w:rsidR="004B35F5" w:rsidRPr="00256CC2" w:rsidRDefault="004B35F5" w:rsidP="00256CC2">
      <w:pPr>
        <w:pStyle w:val="ListParagraph"/>
        <w:numPr>
          <w:ilvl w:val="0"/>
          <w:numId w:val="1"/>
        </w:numPr>
        <w:spacing w:after="0" w:line="280" w:lineRule="auto"/>
        <w:rPr>
          <w:rFonts w:ascii="Arial" w:eastAsia="Arial" w:hAnsi="Arial" w:cs="Arial"/>
          <w:color w:val="2C2C2C"/>
          <w:sz w:val="22"/>
          <w:szCs w:val="22"/>
        </w:rPr>
      </w:pPr>
      <w:r>
        <w:rPr>
          <w:rFonts w:ascii="Arial" w:hAnsi="Arial" w:cs="Arial"/>
          <w:color w:val="2C2C2C"/>
          <w:sz w:val="22"/>
          <w:szCs w:val="22"/>
        </w:rPr>
        <w:t>If AI</w:t>
      </w:r>
      <w:r>
        <w:rPr>
          <w:rFonts w:ascii="Arial" w:hAnsi="Arial" w:cs="Arial"/>
          <w:color w:val="2C2C2C"/>
          <w:sz w:val="22"/>
          <w:szCs w:val="22"/>
        </w:rPr>
        <w:noBreakHyphen/>
        <w:t>generated output is used in advice, analysis or reporting, can it be explained in a way that is understandable and supportable for the client?</w:t>
      </w:r>
    </w:p>
    <w:p w14:paraId="14C2F8B6" w14:textId="393D1933" w:rsidR="008B1003" w:rsidRPr="008B1003" w:rsidRDefault="008B1003" w:rsidP="00256CC2">
      <w:pPr>
        <w:pStyle w:val="ListParagraph"/>
        <w:numPr>
          <w:ilvl w:val="0"/>
          <w:numId w:val="1"/>
        </w:numPr>
        <w:spacing w:after="120" w:line="280" w:lineRule="auto"/>
        <w:rPr>
          <w:rFonts w:ascii="Arial" w:eastAsia="Arial" w:hAnsi="Arial" w:cs="Arial"/>
          <w:color w:val="2C2C2C"/>
          <w:sz w:val="22"/>
          <w:szCs w:val="22"/>
        </w:rPr>
      </w:pPr>
      <w:r w:rsidRPr="008B1003">
        <w:rPr>
          <w:rFonts w:ascii="Arial" w:eastAsia="Arial" w:hAnsi="Arial" w:cs="Arial"/>
          <w:color w:val="2C2C2C"/>
          <w:sz w:val="22"/>
          <w:szCs w:val="22"/>
        </w:rPr>
        <w:t>Have references, sources and factual assertions been independently checked?</w:t>
      </w:r>
    </w:p>
    <w:p w14:paraId="26F39B98" w14:textId="625C6C1D" w:rsidR="002140E4" w:rsidRPr="00E34D89" w:rsidRDefault="002140E4" w:rsidP="00E34D89">
      <w:pPr>
        <w:pStyle w:val="Heading2"/>
        <w:rPr>
          <w:rFonts w:eastAsia="Times New Roman"/>
        </w:rPr>
      </w:pPr>
      <w:r w:rsidRPr="00E34D89">
        <w:rPr>
          <w:rFonts w:eastAsia="Times New Roman"/>
        </w:rPr>
        <w:t>Data handling, confidentiality and transparency</w:t>
      </w:r>
    </w:p>
    <w:p w14:paraId="5349F040" w14:textId="77777777" w:rsidR="002140E4" w:rsidRPr="002140E4" w:rsidRDefault="002140E4" w:rsidP="0027101F">
      <w:pPr>
        <w:spacing w:before="80" w:after="120" w:line="280" w:lineRule="auto"/>
        <w:rPr>
          <w:rFonts w:ascii="Arial" w:eastAsia="Arial" w:hAnsi="Arial" w:cs="Arial"/>
          <w:color w:val="2C2C2C"/>
          <w:sz w:val="22"/>
          <w:szCs w:val="22"/>
        </w:rPr>
      </w:pPr>
      <w:r w:rsidRPr="002140E4">
        <w:rPr>
          <w:rFonts w:ascii="Arial" w:eastAsia="Arial" w:hAnsi="Arial" w:cs="Arial"/>
          <w:color w:val="2C2C2C"/>
          <w:sz w:val="22"/>
          <w:szCs w:val="22"/>
        </w:rPr>
        <w:t>Confidentiality and transparency are central to trust in the profession.</w:t>
      </w:r>
    </w:p>
    <w:p w14:paraId="556DFC2B" w14:textId="77777777" w:rsidR="002140E4" w:rsidRPr="002140E4" w:rsidRDefault="002140E4" w:rsidP="00CA7293">
      <w:pPr>
        <w:pStyle w:val="ListParagraph"/>
        <w:numPr>
          <w:ilvl w:val="0"/>
          <w:numId w:val="1"/>
        </w:numPr>
        <w:spacing w:before="80" w:after="120" w:line="280" w:lineRule="auto"/>
        <w:rPr>
          <w:rFonts w:ascii="Arial" w:eastAsia="Arial" w:hAnsi="Arial" w:cs="Arial"/>
          <w:color w:val="2C2C2C"/>
          <w:sz w:val="22"/>
          <w:szCs w:val="22"/>
        </w:rPr>
      </w:pPr>
      <w:r w:rsidRPr="002140E4">
        <w:rPr>
          <w:rFonts w:ascii="Arial" w:eastAsia="Arial" w:hAnsi="Arial" w:cs="Arial"/>
          <w:color w:val="2C2C2C"/>
          <w:sz w:val="22"/>
          <w:szCs w:val="22"/>
        </w:rPr>
        <w:t>Does the organisation understand how data entered into AI tools is stored, processed and used by vendors?</w:t>
      </w:r>
    </w:p>
    <w:p w14:paraId="776FE5C5" w14:textId="77777777" w:rsidR="002140E4" w:rsidRPr="002140E4" w:rsidRDefault="002140E4" w:rsidP="00CA7293">
      <w:pPr>
        <w:pStyle w:val="ListParagraph"/>
        <w:numPr>
          <w:ilvl w:val="0"/>
          <w:numId w:val="1"/>
        </w:numPr>
        <w:spacing w:before="80" w:after="120" w:line="280" w:lineRule="auto"/>
        <w:rPr>
          <w:rFonts w:ascii="Arial" w:eastAsia="Arial" w:hAnsi="Arial" w:cs="Arial"/>
          <w:color w:val="2C2C2C"/>
          <w:sz w:val="22"/>
          <w:szCs w:val="22"/>
        </w:rPr>
      </w:pPr>
      <w:r w:rsidRPr="002140E4">
        <w:rPr>
          <w:rFonts w:ascii="Arial" w:eastAsia="Arial" w:hAnsi="Arial" w:cs="Arial"/>
          <w:color w:val="2C2C2C"/>
          <w:sz w:val="22"/>
          <w:szCs w:val="22"/>
        </w:rPr>
        <w:t>Is sensitive information anonymised or minimised wherever possible?</w:t>
      </w:r>
    </w:p>
    <w:p w14:paraId="1ACEA2D7" w14:textId="77777777" w:rsidR="002140E4" w:rsidRPr="002140E4" w:rsidRDefault="002140E4" w:rsidP="00CA7293">
      <w:pPr>
        <w:pStyle w:val="ListParagraph"/>
        <w:numPr>
          <w:ilvl w:val="0"/>
          <w:numId w:val="1"/>
        </w:numPr>
        <w:spacing w:before="80" w:after="120" w:line="280" w:lineRule="auto"/>
        <w:rPr>
          <w:rFonts w:ascii="Arial" w:eastAsia="Arial" w:hAnsi="Arial" w:cs="Arial"/>
          <w:color w:val="2C2C2C"/>
          <w:sz w:val="22"/>
          <w:szCs w:val="22"/>
        </w:rPr>
      </w:pPr>
      <w:r w:rsidRPr="002140E4">
        <w:rPr>
          <w:rFonts w:ascii="Arial" w:eastAsia="Arial" w:hAnsi="Arial" w:cs="Arial"/>
          <w:color w:val="2C2C2C"/>
          <w:sz w:val="22"/>
          <w:szCs w:val="22"/>
        </w:rPr>
        <w:t>Are appropriate permissions obtained before using client or employer data?</w:t>
      </w:r>
    </w:p>
    <w:p w14:paraId="0449D7B8" w14:textId="77777777" w:rsidR="002140E4" w:rsidRPr="002140E4" w:rsidRDefault="002140E4" w:rsidP="00CA7293">
      <w:pPr>
        <w:pStyle w:val="ListParagraph"/>
        <w:numPr>
          <w:ilvl w:val="0"/>
          <w:numId w:val="1"/>
        </w:numPr>
        <w:spacing w:before="80" w:after="120" w:line="280" w:lineRule="auto"/>
        <w:rPr>
          <w:rFonts w:ascii="Arial" w:eastAsia="Arial" w:hAnsi="Arial" w:cs="Arial"/>
          <w:color w:val="2C2C2C"/>
          <w:sz w:val="22"/>
          <w:szCs w:val="22"/>
        </w:rPr>
      </w:pPr>
      <w:r w:rsidRPr="002140E4">
        <w:rPr>
          <w:rFonts w:ascii="Arial" w:eastAsia="Arial" w:hAnsi="Arial" w:cs="Arial"/>
          <w:color w:val="2C2C2C"/>
          <w:sz w:val="22"/>
          <w:szCs w:val="22"/>
        </w:rPr>
        <w:t>Is there a documented response plan for AI</w:t>
      </w:r>
      <w:r w:rsidRPr="002140E4">
        <w:rPr>
          <w:rFonts w:ascii="Arial" w:eastAsia="Arial" w:hAnsi="Arial" w:cs="Arial"/>
          <w:color w:val="2C2C2C"/>
          <w:sz w:val="22"/>
          <w:szCs w:val="22"/>
        </w:rPr>
        <w:noBreakHyphen/>
        <w:t>related data breaches?</w:t>
      </w:r>
    </w:p>
    <w:p w14:paraId="1FE55782" w14:textId="77777777" w:rsidR="002140E4" w:rsidRPr="002140E4" w:rsidRDefault="002140E4" w:rsidP="00CA7293">
      <w:pPr>
        <w:pStyle w:val="ListParagraph"/>
        <w:numPr>
          <w:ilvl w:val="0"/>
          <w:numId w:val="1"/>
        </w:numPr>
        <w:spacing w:before="80" w:after="120" w:line="280" w:lineRule="auto"/>
        <w:rPr>
          <w:rFonts w:ascii="Arial" w:eastAsia="Arial" w:hAnsi="Arial" w:cs="Arial"/>
          <w:color w:val="2C2C2C"/>
          <w:sz w:val="22"/>
          <w:szCs w:val="22"/>
        </w:rPr>
      </w:pPr>
      <w:r w:rsidRPr="002140E4">
        <w:rPr>
          <w:rFonts w:ascii="Arial" w:eastAsia="Arial" w:hAnsi="Arial" w:cs="Arial"/>
          <w:color w:val="2C2C2C"/>
          <w:sz w:val="22"/>
          <w:szCs w:val="22"/>
        </w:rPr>
        <w:t>Is there a consistent approach to disclosing material AI use to clients and stakeholders?</w:t>
      </w:r>
    </w:p>
    <w:p w14:paraId="3C5AC967" w14:textId="77777777" w:rsidR="002140E4" w:rsidRPr="002140E4" w:rsidRDefault="002140E4" w:rsidP="00CA7293">
      <w:pPr>
        <w:pStyle w:val="ListParagraph"/>
        <w:numPr>
          <w:ilvl w:val="0"/>
          <w:numId w:val="1"/>
        </w:numPr>
        <w:spacing w:before="80" w:after="120" w:line="280" w:lineRule="auto"/>
        <w:rPr>
          <w:rFonts w:ascii="Arial" w:eastAsia="Arial" w:hAnsi="Arial" w:cs="Arial"/>
          <w:color w:val="2C2C2C"/>
          <w:sz w:val="22"/>
          <w:szCs w:val="22"/>
        </w:rPr>
      </w:pPr>
      <w:r w:rsidRPr="002140E4">
        <w:rPr>
          <w:rFonts w:ascii="Arial" w:eastAsia="Arial" w:hAnsi="Arial" w:cs="Arial"/>
          <w:color w:val="2C2C2C"/>
          <w:sz w:val="22"/>
          <w:szCs w:val="22"/>
        </w:rPr>
        <w:t>Do engagement letters and service descriptions accurately reflect AI use?</w:t>
      </w:r>
    </w:p>
    <w:p w14:paraId="083927A5" w14:textId="6856E9ED" w:rsidR="002140E4" w:rsidRPr="00E34D89" w:rsidRDefault="002140E4" w:rsidP="00E34D89">
      <w:pPr>
        <w:pStyle w:val="Heading2"/>
        <w:rPr>
          <w:rFonts w:eastAsia="Times New Roman"/>
        </w:rPr>
      </w:pPr>
      <w:r w:rsidRPr="00E34D89">
        <w:rPr>
          <w:rFonts w:eastAsia="Times New Roman"/>
        </w:rPr>
        <w:t>Regulatory and legal compliance</w:t>
      </w:r>
    </w:p>
    <w:p w14:paraId="4397202B" w14:textId="77777777" w:rsidR="002140E4" w:rsidRPr="002140E4" w:rsidRDefault="002140E4" w:rsidP="00901B03">
      <w:pPr>
        <w:spacing w:before="80" w:after="120" w:line="280" w:lineRule="auto"/>
        <w:rPr>
          <w:rFonts w:ascii="Arial" w:eastAsia="Arial" w:hAnsi="Arial" w:cs="Arial"/>
          <w:color w:val="2C2C2C"/>
          <w:sz w:val="22"/>
          <w:szCs w:val="22"/>
        </w:rPr>
      </w:pPr>
      <w:r w:rsidRPr="002140E4">
        <w:rPr>
          <w:rFonts w:ascii="Arial" w:eastAsia="Arial" w:hAnsi="Arial" w:cs="Arial"/>
          <w:color w:val="2C2C2C"/>
          <w:sz w:val="22"/>
          <w:szCs w:val="22"/>
        </w:rPr>
        <w:t>AI use may trigger legal, regulatory and insurance implications.</w:t>
      </w:r>
    </w:p>
    <w:p w14:paraId="536C8559" w14:textId="77777777" w:rsidR="002140E4" w:rsidRPr="002140E4" w:rsidRDefault="002140E4" w:rsidP="00CA7293">
      <w:pPr>
        <w:pStyle w:val="ListParagraph"/>
        <w:numPr>
          <w:ilvl w:val="0"/>
          <w:numId w:val="1"/>
        </w:numPr>
        <w:spacing w:before="80" w:after="120" w:line="280" w:lineRule="auto"/>
        <w:rPr>
          <w:rFonts w:ascii="Arial" w:eastAsia="Arial" w:hAnsi="Arial" w:cs="Arial"/>
          <w:color w:val="2C2C2C"/>
          <w:sz w:val="22"/>
          <w:szCs w:val="22"/>
        </w:rPr>
      </w:pPr>
      <w:r w:rsidRPr="002140E4">
        <w:rPr>
          <w:rFonts w:ascii="Arial" w:eastAsia="Arial" w:hAnsi="Arial" w:cs="Arial"/>
          <w:color w:val="2C2C2C"/>
          <w:sz w:val="22"/>
          <w:szCs w:val="22"/>
        </w:rPr>
        <w:t>Has the organisation confirmed that AI use complies with all applicable laws, regulations and professional standards?</w:t>
      </w:r>
    </w:p>
    <w:p w14:paraId="05449302" w14:textId="77777777" w:rsidR="002140E4" w:rsidRPr="002140E4" w:rsidRDefault="002140E4" w:rsidP="00CA7293">
      <w:pPr>
        <w:pStyle w:val="ListParagraph"/>
        <w:numPr>
          <w:ilvl w:val="0"/>
          <w:numId w:val="1"/>
        </w:numPr>
        <w:spacing w:before="80" w:after="120" w:line="280" w:lineRule="auto"/>
        <w:rPr>
          <w:rFonts w:ascii="Arial" w:eastAsia="Arial" w:hAnsi="Arial" w:cs="Arial"/>
          <w:color w:val="2C2C2C"/>
          <w:sz w:val="22"/>
          <w:szCs w:val="22"/>
        </w:rPr>
      </w:pPr>
      <w:r w:rsidRPr="002140E4">
        <w:rPr>
          <w:rFonts w:ascii="Arial" w:eastAsia="Arial" w:hAnsi="Arial" w:cs="Arial"/>
          <w:color w:val="2C2C2C"/>
          <w:sz w:val="22"/>
          <w:szCs w:val="22"/>
        </w:rPr>
        <w:t>Are regulatory developments monitored across relevant jurisdictions?</w:t>
      </w:r>
    </w:p>
    <w:p w14:paraId="32C867E1" w14:textId="77777777" w:rsidR="002140E4" w:rsidRPr="002140E4" w:rsidRDefault="002140E4" w:rsidP="00CA7293">
      <w:pPr>
        <w:pStyle w:val="ListParagraph"/>
        <w:numPr>
          <w:ilvl w:val="0"/>
          <w:numId w:val="1"/>
        </w:numPr>
        <w:spacing w:before="80" w:after="120" w:line="280" w:lineRule="auto"/>
        <w:rPr>
          <w:rFonts w:ascii="Arial" w:eastAsia="Arial" w:hAnsi="Arial" w:cs="Arial"/>
          <w:color w:val="2C2C2C"/>
          <w:sz w:val="22"/>
          <w:szCs w:val="22"/>
        </w:rPr>
      </w:pPr>
      <w:r w:rsidRPr="002140E4">
        <w:rPr>
          <w:rFonts w:ascii="Arial" w:eastAsia="Arial" w:hAnsi="Arial" w:cs="Arial"/>
          <w:color w:val="2C2C2C"/>
          <w:sz w:val="22"/>
          <w:szCs w:val="22"/>
        </w:rPr>
        <w:t>Are AI</w:t>
      </w:r>
      <w:r w:rsidRPr="002140E4">
        <w:rPr>
          <w:rFonts w:ascii="Arial" w:eastAsia="Arial" w:hAnsi="Arial" w:cs="Arial"/>
          <w:color w:val="2C2C2C"/>
          <w:sz w:val="22"/>
          <w:szCs w:val="22"/>
        </w:rPr>
        <w:noBreakHyphen/>
        <w:t>related risks considered in professional indemnity insurance arrangements?</w:t>
      </w:r>
    </w:p>
    <w:p w14:paraId="4D45E666" w14:textId="77777777" w:rsidR="002140E4" w:rsidRPr="002140E4" w:rsidRDefault="002140E4" w:rsidP="00CA7293">
      <w:pPr>
        <w:pStyle w:val="ListParagraph"/>
        <w:numPr>
          <w:ilvl w:val="0"/>
          <w:numId w:val="1"/>
        </w:numPr>
        <w:spacing w:before="80" w:after="120" w:line="280" w:lineRule="auto"/>
        <w:rPr>
          <w:rFonts w:ascii="Arial" w:eastAsia="Arial" w:hAnsi="Arial" w:cs="Arial"/>
          <w:color w:val="2C2C2C"/>
          <w:sz w:val="22"/>
          <w:szCs w:val="22"/>
        </w:rPr>
      </w:pPr>
      <w:r w:rsidRPr="002140E4">
        <w:rPr>
          <w:rFonts w:ascii="Arial" w:eastAsia="Arial" w:hAnsi="Arial" w:cs="Arial"/>
          <w:color w:val="2C2C2C"/>
          <w:sz w:val="22"/>
          <w:szCs w:val="22"/>
        </w:rPr>
        <w:t>Where AI is used in audit or assurance, have implications for independence and standards been assessed?</w:t>
      </w:r>
    </w:p>
    <w:p w14:paraId="0242B172" w14:textId="2086B626" w:rsidR="002140E4" w:rsidRPr="00E34D89" w:rsidRDefault="002140E4" w:rsidP="00E34D89">
      <w:pPr>
        <w:pStyle w:val="Heading2"/>
        <w:rPr>
          <w:rFonts w:eastAsia="Times New Roman"/>
        </w:rPr>
      </w:pPr>
      <w:r w:rsidRPr="00E34D89">
        <w:rPr>
          <w:rFonts w:eastAsia="Times New Roman"/>
        </w:rPr>
        <w:t>Governance and ethical oversight</w:t>
      </w:r>
    </w:p>
    <w:p w14:paraId="719E0A4E" w14:textId="77777777" w:rsidR="002140E4" w:rsidRPr="002140E4" w:rsidRDefault="002140E4" w:rsidP="00901B03">
      <w:pPr>
        <w:spacing w:before="80" w:after="120" w:line="280" w:lineRule="auto"/>
        <w:rPr>
          <w:rFonts w:ascii="Arial" w:eastAsia="Arial" w:hAnsi="Arial" w:cs="Arial"/>
          <w:color w:val="2C2C2C"/>
          <w:sz w:val="22"/>
          <w:szCs w:val="22"/>
        </w:rPr>
      </w:pPr>
      <w:r w:rsidRPr="002140E4">
        <w:rPr>
          <w:rFonts w:ascii="Arial" w:eastAsia="Arial" w:hAnsi="Arial" w:cs="Arial"/>
          <w:color w:val="2C2C2C"/>
          <w:sz w:val="22"/>
          <w:szCs w:val="22"/>
        </w:rPr>
        <w:t>AI adoption is a governance issue, not just an operational one.</w:t>
      </w:r>
    </w:p>
    <w:p w14:paraId="71393D59" w14:textId="77777777" w:rsidR="002140E4" w:rsidRPr="002140E4" w:rsidRDefault="002140E4" w:rsidP="00CA7293">
      <w:pPr>
        <w:pStyle w:val="ListParagraph"/>
        <w:numPr>
          <w:ilvl w:val="0"/>
          <w:numId w:val="1"/>
        </w:numPr>
        <w:spacing w:before="80" w:after="120" w:line="280" w:lineRule="auto"/>
        <w:rPr>
          <w:rFonts w:ascii="Arial" w:eastAsia="Arial" w:hAnsi="Arial" w:cs="Arial"/>
          <w:color w:val="2C2C2C"/>
          <w:sz w:val="22"/>
          <w:szCs w:val="22"/>
        </w:rPr>
      </w:pPr>
      <w:r w:rsidRPr="002140E4">
        <w:rPr>
          <w:rFonts w:ascii="Arial" w:eastAsia="Arial" w:hAnsi="Arial" w:cs="Arial"/>
          <w:color w:val="2C2C2C"/>
          <w:sz w:val="22"/>
          <w:szCs w:val="22"/>
        </w:rPr>
        <w:t>Is there a documented AI governance framework covering ethics, accountability and data handling?</w:t>
      </w:r>
    </w:p>
    <w:p w14:paraId="3BF37C9D" w14:textId="77777777" w:rsidR="002140E4" w:rsidRPr="002140E4" w:rsidRDefault="002140E4" w:rsidP="00CA7293">
      <w:pPr>
        <w:pStyle w:val="ListParagraph"/>
        <w:numPr>
          <w:ilvl w:val="0"/>
          <w:numId w:val="1"/>
        </w:numPr>
        <w:spacing w:before="80" w:after="120" w:line="280" w:lineRule="auto"/>
        <w:rPr>
          <w:rFonts w:ascii="Arial" w:eastAsia="Arial" w:hAnsi="Arial" w:cs="Arial"/>
          <w:color w:val="2C2C2C"/>
          <w:sz w:val="22"/>
          <w:szCs w:val="22"/>
        </w:rPr>
      </w:pPr>
      <w:r w:rsidRPr="002140E4">
        <w:rPr>
          <w:rFonts w:ascii="Arial" w:eastAsia="Arial" w:hAnsi="Arial" w:cs="Arial"/>
          <w:color w:val="2C2C2C"/>
          <w:sz w:val="22"/>
          <w:szCs w:val="22"/>
        </w:rPr>
        <w:t>Is there a nominated senior leader or committee responsible for AI oversight?</w:t>
      </w:r>
    </w:p>
    <w:p w14:paraId="0700617D" w14:textId="77777777" w:rsidR="002140E4" w:rsidRPr="002140E4" w:rsidRDefault="002140E4" w:rsidP="00CA7293">
      <w:pPr>
        <w:pStyle w:val="ListParagraph"/>
        <w:numPr>
          <w:ilvl w:val="0"/>
          <w:numId w:val="1"/>
        </w:numPr>
        <w:spacing w:before="80" w:after="120" w:line="280" w:lineRule="auto"/>
        <w:rPr>
          <w:rFonts w:ascii="Arial" w:eastAsia="Arial" w:hAnsi="Arial" w:cs="Arial"/>
          <w:color w:val="2C2C2C"/>
          <w:sz w:val="22"/>
          <w:szCs w:val="22"/>
        </w:rPr>
      </w:pPr>
      <w:r w:rsidRPr="002140E4">
        <w:rPr>
          <w:rFonts w:ascii="Arial" w:eastAsia="Arial" w:hAnsi="Arial" w:cs="Arial"/>
          <w:color w:val="2C2C2C"/>
          <w:sz w:val="22"/>
          <w:szCs w:val="22"/>
        </w:rPr>
        <w:t>Are staff clear on when AI use is permitted or prohibited?</w:t>
      </w:r>
    </w:p>
    <w:p w14:paraId="34A8B2B5" w14:textId="77777777" w:rsidR="002140E4" w:rsidRPr="002140E4" w:rsidRDefault="002140E4" w:rsidP="00CA7293">
      <w:pPr>
        <w:pStyle w:val="ListParagraph"/>
        <w:numPr>
          <w:ilvl w:val="0"/>
          <w:numId w:val="1"/>
        </w:numPr>
        <w:spacing w:before="80" w:after="120" w:line="280" w:lineRule="auto"/>
        <w:rPr>
          <w:rFonts w:ascii="Arial" w:eastAsia="Arial" w:hAnsi="Arial" w:cs="Arial"/>
          <w:color w:val="2C2C2C"/>
          <w:sz w:val="22"/>
          <w:szCs w:val="22"/>
        </w:rPr>
      </w:pPr>
      <w:r w:rsidRPr="002140E4">
        <w:rPr>
          <w:rFonts w:ascii="Arial" w:eastAsia="Arial" w:hAnsi="Arial" w:cs="Arial"/>
          <w:color w:val="2C2C2C"/>
          <w:sz w:val="22"/>
          <w:szCs w:val="22"/>
        </w:rPr>
        <w:lastRenderedPageBreak/>
        <w:t>Are AI policies reviewed and updated regularly?</w:t>
      </w:r>
    </w:p>
    <w:p w14:paraId="46DC895E" w14:textId="77777777" w:rsidR="002140E4" w:rsidRPr="002140E4" w:rsidRDefault="002140E4" w:rsidP="00CA7293">
      <w:pPr>
        <w:pStyle w:val="ListParagraph"/>
        <w:numPr>
          <w:ilvl w:val="0"/>
          <w:numId w:val="1"/>
        </w:numPr>
        <w:spacing w:before="80" w:after="120" w:line="280" w:lineRule="auto"/>
        <w:rPr>
          <w:rFonts w:ascii="Arial" w:eastAsia="Arial" w:hAnsi="Arial" w:cs="Arial"/>
          <w:color w:val="2C2C2C"/>
          <w:sz w:val="22"/>
          <w:szCs w:val="22"/>
        </w:rPr>
      </w:pPr>
      <w:r w:rsidRPr="002140E4">
        <w:rPr>
          <w:rFonts w:ascii="Arial" w:eastAsia="Arial" w:hAnsi="Arial" w:cs="Arial"/>
          <w:color w:val="2C2C2C"/>
          <w:sz w:val="22"/>
          <w:szCs w:val="22"/>
        </w:rPr>
        <w:t>Is there a culture that encourages raising ethical concerns about AI use without fear?</w:t>
      </w:r>
    </w:p>
    <w:p w14:paraId="1FFB717D" w14:textId="41E639DE" w:rsidR="002140E4" w:rsidRDefault="002140E4" w:rsidP="00CA7293">
      <w:pPr>
        <w:pStyle w:val="ListParagraph"/>
        <w:numPr>
          <w:ilvl w:val="0"/>
          <w:numId w:val="1"/>
        </w:numPr>
        <w:spacing w:before="80" w:after="120" w:line="280" w:lineRule="auto"/>
        <w:rPr>
          <w:rFonts w:ascii="Arial" w:hAnsi="Arial" w:cs="Arial"/>
          <w:b/>
          <w:bCs/>
        </w:rPr>
      </w:pPr>
      <w:r w:rsidRPr="00466392">
        <w:rPr>
          <w:rFonts w:ascii="Arial" w:eastAsia="Arial" w:hAnsi="Arial" w:cs="Arial"/>
          <w:color w:val="2C2C2C"/>
          <w:sz w:val="22"/>
          <w:szCs w:val="22"/>
        </w:rPr>
        <w:t>Is AI governance aligned with the organisation’s broader ethical values and professional obligations?</w:t>
      </w:r>
    </w:p>
    <w:p w14:paraId="4B98FEAB" w14:textId="4C669C39" w:rsidR="005B14EC" w:rsidRDefault="00466392" w:rsidP="00CA7293">
      <w:pPr>
        <w:pStyle w:val="ListParagraph"/>
        <w:numPr>
          <w:ilvl w:val="0"/>
          <w:numId w:val="1"/>
        </w:numPr>
        <w:spacing w:before="80" w:after="120" w:line="280" w:lineRule="auto"/>
        <w:rPr>
          <w:rFonts w:ascii="Arial" w:eastAsia="Arial" w:hAnsi="Arial" w:cs="Arial"/>
          <w:color w:val="2C2C2C"/>
          <w:sz w:val="22"/>
          <w:szCs w:val="22"/>
        </w:rPr>
      </w:pPr>
      <w:r w:rsidRPr="00466392">
        <w:rPr>
          <w:rFonts w:ascii="Arial" w:eastAsia="Arial" w:hAnsi="Arial" w:cs="Arial"/>
          <w:color w:val="2C2C2C"/>
          <w:sz w:val="22"/>
          <w:szCs w:val="22"/>
        </w:rPr>
        <w:t>Have any issues or limitations identified been fed back to improve organisational AI governance?</w:t>
      </w:r>
    </w:p>
    <w:p w14:paraId="0759845D" w14:textId="5F09F9C6" w:rsidR="001121DD" w:rsidRPr="00466392" w:rsidRDefault="001121DD" w:rsidP="00CA7293">
      <w:pPr>
        <w:pStyle w:val="ListParagraph"/>
        <w:numPr>
          <w:ilvl w:val="0"/>
          <w:numId w:val="1"/>
        </w:numPr>
        <w:spacing w:before="80" w:after="120" w:line="280" w:lineRule="auto"/>
        <w:rPr>
          <w:rFonts w:ascii="Arial" w:eastAsia="Arial" w:hAnsi="Arial" w:cs="Arial"/>
          <w:color w:val="2C2C2C"/>
          <w:sz w:val="22"/>
          <w:szCs w:val="22"/>
        </w:rPr>
      </w:pPr>
      <w:r>
        <w:rPr>
          <w:rFonts w:ascii="Arial" w:eastAsia="Arial" w:hAnsi="Arial" w:cs="Arial"/>
          <w:color w:val="2C2C2C"/>
          <w:sz w:val="22"/>
          <w:szCs w:val="22"/>
        </w:rPr>
        <w:t>Has the organisation considered and aligned with relevant provisions of the International Code of Ethics.</w:t>
      </w:r>
    </w:p>
    <w:p w14:paraId="0C3D869B" w14:textId="11D8F76E" w:rsidR="002140E4" w:rsidRPr="00E34D89" w:rsidRDefault="002140E4" w:rsidP="00E34D89">
      <w:pPr>
        <w:pStyle w:val="Heading2"/>
        <w:rPr>
          <w:rFonts w:eastAsia="Times New Roman"/>
        </w:rPr>
      </w:pPr>
      <w:r w:rsidRPr="00E34D89">
        <w:rPr>
          <w:rFonts w:eastAsia="Times New Roman"/>
        </w:rPr>
        <w:t>Role of professional bodies</w:t>
      </w:r>
    </w:p>
    <w:p w14:paraId="4D438F78" w14:textId="77777777" w:rsidR="002140E4" w:rsidRPr="002140E4" w:rsidRDefault="002140E4" w:rsidP="00A045C7">
      <w:pPr>
        <w:spacing w:before="80" w:after="120" w:line="280" w:lineRule="auto"/>
        <w:rPr>
          <w:rFonts w:ascii="Arial" w:eastAsia="Arial" w:hAnsi="Arial" w:cs="Arial"/>
          <w:color w:val="2C2C2C"/>
          <w:sz w:val="22"/>
          <w:szCs w:val="22"/>
        </w:rPr>
      </w:pPr>
      <w:r w:rsidRPr="002140E4">
        <w:rPr>
          <w:rFonts w:ascii="Arial" w:eastAsia="Arial" w:hAnsi="Arial" w:cs="Arial"/>
          <w:color w:val="2C2C2C"/>
          <w:sz w:val="22"/>
          <w:szCs w:val="22"/>
        </w:rPr>
        <w:t>Professional bodies play a critical role in setting expectations and supporting members.</w:t>
      </w:r>
    </w:p>
    <w:p w14:paraId="451715CA" w14:textId="77777777" w:rsidR="002140E4" w:rsidRPr="002140E4" w:rsidRDefault="002140E4" w:rsidP="00CA7293">
      <w:pPr>
        <w:pStyle w:val="ListParagraph"/>
        <w:numPr>
          <w:ilvl w:val="0"/>
          <w:numId w:val="1"/>
        </w:numPr>
        <w:spacing w:before="80" w:after="120" w:line="280" w:lineRule="auto"/>
        <w:rPr>
          <w:rFonts w:ascii="Arial" w:eastAsia="Arial" w:hAnsi="Arial" w:cs="Arial"/>
          <w:color w:val="2C2C2C"/>
          <w:sz w:val="22"/>
          <w:szCs w:val="22"/>
        </w:rPr>
      </w:pPr>
      <w:r w:rsidRPr="002140E4">
        <w:rPr>
          <w:rFonts w:ascii="Arial" w:eastAsia="Arial" w:hAnsi="Arial" w:cs="Arial"/>
          <w:color w:val="2C2C2C"/>
          <w:sz w:val="22"/>
          <w:szCs w:val="22"/>
        </w:rPr>
        <w:t>Is guidance on AI use current, practical and accessible?</w:t>
      </w:r>
    </w:p>
    <w:p w14:paraId="21ABB9C8" w14:textId="77777777" w:rsidR="002140E4" w:rsidRPr="002140E4" w:rsidRDefault="002140E4" w:rsidP="00CA7293">
      <w:pPr>
        <w:pStyle w:val="ListParagraph"/>
        <w:numPr>
          <w:ilvl w:val="0"/>
          <w:numId w:val="1"/>
        </w:numPr>
        <w:spacing w:before="80" w:after="120" w:line="280" w:lineRule="auto"/>
        <w:rPr>
          <w:rFonts w:ascii="Arial" w:eastAsia="Arial" w:hAnsi="Arial" w:cs="Arial"/>
          <w:color w:val="2C2C2C"/>
          <w:sz w:val="22"/>
          <w:szCs w:val="22"/>
        </w:rPr>
      </w:pPr>
      <w:r w:rsidRPr="002140E4">
        <w:rPr>
          <w:rFonts w:ascii="Arial" w:eastAsia="Arial" w:hAnsi="Arial" w:cs="Arial"/>
          <w:color w:val="2C2C2C"/>
          <w:sz w:val="22"/>
          <w:szCs w:val="22"/>
        </w:rPr>
        <w:t>Do CPD requirements reflect the pace of AI development?</w:t>
      </w:r>
    </w:p>
    <w:p w14:paraId="5402E780" w14:textId="77777777" w:rsidR="002140E4" w:rsidRPr="002140E4" w:rsidRDefault="002140E4" w:rsidP="00CA7293">
      <w:pPr>
        <w:pStyle w:val="ListParagraph"/>
        <w:numPr>
          <w:ilvl w:val="0"/>
          <w:numId w:val="1"/>
        </w:numPr>
        <w:spacing w:before="80" w:after="120" w:line="280" w:lineRule="auto"/>
        <w:rPr>
          <w:rFonts w:ascii="Arial" w:eastAsia="Arial" w:hAnsi="Arial" w:cs="Arial"/>
          <w:color w:val="2C2C2C"/>
          <w:sz w:val="22"/>
          <w:szCs w:val="22"/>
        </w:rPr>
      </w:pPr>
      <w:r w:rsidRPr="002140E4">
        <w:rPr>
          <w:rFonts w:ascii="Arial" w:eastAsia="Arial" w:hAnsi="Arial" w:cs="Arial"/>
          <w:color w:val="2C2C2C"/>
          <w:sz w:val="22"/>
          <w:szCs w:val="22"/>
        </w:rPr>
        <w:t>Are disciplinary and practice review frameworks equipped to address AI</w:t>
      </w:r>
      <w:r w:rsidRPr="002140E4">
        <w:rPr>
          <w:rFonts w:ascii="Arial" w:eastAsia="Arial" w:hAnsi="Arial" w:cs="Arial"/>
          <w:color w:val="2C2C2C"/>
          <w:sz w:val="22"/>
          <w:szCs w:val="22"/>
        </w:rPr>
        <w:noBreakHyphen/>
        <w:t>related conduct?</w:t>
      </w:r>
    </w:p>
    <w:p w14:paraId="4A62F894" w14:textId="09D61263" w:rsidR="0025286A" w:rsidRPr="00953004" w:rsidRDefault="002140E4" w:rsidP="00CA7293">
      <w:pPr>
        <w:pStyle w:val="ListParagraph"/>
        <w:numPr>
          <w:ilvl w:val="0"/>
          <w:numId w:val="1"/>
        </w:numPr>
        <w:spacing w:before="80" w:after="120" w:line="280" w:lineRule="auto"/>
        <w:rPr>
          <w:rFonts w:ascii="Arial" w:eastAsia="Arial" w:hAnsi="Arial" w:cs="Arial"/>
          <w:color w:val="2C2C2C"/>
          <w:sz w:val="22"/>
          <w:szCs w:val="22"/>
        </w:rPr>
      </w:pPr>
      <w:r w:rsidRPr="002140E4">
        <w:rPr>
          <w:rFonts w:ascii="Arial" w:eastAsia="Arial" w:hAnsi="Arial" w:cs="Arial"/>
          <w:color w:val="2C2C2C"/>
          <w:sz w:val="22"/>
          <w:szCs w:val="22"/>
        </w:rPr>
        <w:t>Is there active engagement with regulators, standard</w:t>
      </w:r>
      <w:r w:rsidRPr="002140E4">
        <w:rPr>
          <w:rFonts w:ascii="Arial" w:eastAsia="Arial" w:hAnsi="Arial" w:cs="Arial"/>
          <w:color w:val="2C2C2C"/>
          <w:sz w:val="22"/>
          <w:szCs w:val="22"/>
        </w:rPr>
        <w:noBreakHyphen/>
        <w:t>setters and international bodies</w:t>
      </w:r>
      <w:r w:rsidR="00E52F63">
        <w:rPr>
          <w:rFonts w:ascii="Arial" w:eastAsia="Arial" w:hAnsi="Arial" w:cs="Arial"/>
          <w:color w:val="2C2C2C"/>
          <w:sz w:val="22"/>
          <w:szCs w:val="22"/>
        </w:rPr>
        <w:t xml:space="preserve"> on this topic</w:t>
      </w:r>
      <w:r w:rsidRPr="002140E4">
        <w:rPr>
          <w:rFonts w:ascii="Arial" w:eastAsia="Arial" w:hAnsi="Arial" w:cs="Arial"/>
          <w:color w:val="2C2C2C"/>
          <w:sz w:val="22"/>
          <w:szCs w:val="22"/>
        </w:rPr>
        <w:t>?</w:t>
      </w:r>
    </w:p>
    <w:p w14:paraId="3008C58B" w14:textId="39019CE9" w:rsidR="0033459F" w:rsidRDefault="0033459F">
      <w:pPr>
        <w:rPr>
          <w:rFonts w:ascii="Arial" w:hAnsi="Arial" w:cs="Arial"/>
        </w:rPr>
      </w:pPr>
    </w:p>
    <w:sectPr w:rsidR="0033459F">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Amir Ghandar" w:date="2026-06-12T10:17:00Z" w:initials="AG">
    <w:p w14:paraId="7E20B06C" w14:textId="77777777" w:rsidR="00695AE6" w:rsidRDefault="00695AE6" w:rsidP="00695AE6">
      <w:pPr>
        <w:pStyle w:val="CommentText"/>
      </w:pPr>
      <w:r>
        <w:rPr>
          <w:rStyle w:val="CommentReference"/>
        </w:rPr>
        <w:annotationRef/>
      </w:r>
      <w:r>
        <w:t>Note for design: ‘Better quality decision support’ appears twice in diagram please remove from second column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E20B06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EEDBAA3" w16cex:dateUtc="2026-06-12T00:1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E20B06C" w16cid:durableId="0EEDBAA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A1AB4F" w14:textId="77777777" w:rsidR="00274AA4" w:rsidRDefault="00274AA4" w:rsidP="00D80A80">
      <w:pPr>
        <w:spacing w:after="0" w:line="240" w:lineRule="auto"/>
      </w:pPr>
      <w:r>
        <w:separator/>
      </w:r>
    </w:p>
  </w:endnote>
  <w:endnote w:type="continuationSeparator" w:id="0">
    <w:p w14:paraId="3B41A672" w14:textId="77777777" w:rsidR="00274AA4" w:rsidRDefault="00274AA4" w:rsidP="00D80A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A856A" w14:textId="77777777" w:rsidR="00D80A80" w:rsidRDefault="00D80A8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6E42A" w14:textId="77777777" w:rsidR="00D80A80" w:rsidRDefault="00D80A8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0F489" w14:textId="77777777" w:rsidR="00D80A80" w:rsidRDefault="00D80A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FB8196" w14:textId="77777777" w:rsidR="00274AA4" w:rsidRDefault="00274AA4" w:rsidP="00D80A80">
      <w:pPr>
        <w:spacing w:after="0" w:line="240" w:lineRule="auto"/>
      </w:pPr>
      <w:r>
        <w:separator/>
      </w:r>
    </w:p>
  </w:footnote>
  <w:footnote w:type="continuationSeparator" w:id="0">
    <w:p w14:paraId="5FF0E678" w14:textId="77777777" w:rsidR="00274AA4" w:rsidRDefault="00274AA4" w:rsidP="00D80A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404BA" w14:textId="656ED315" w:rsidR="00D80A80" w:rsidRDefault="00000000">
    <w:pPr>
      <w:pStyle w:val="Header"/>
    </w:pPr>
    <w:r>
      <w:rPr>
        <w:noProof/>
      </w:rPr>
      <w:pict w14:anchorId="553175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0404704" o:spid="_x0000_s1026" type="#_x0000_t136" style="position:absolute;margin-left:0;margin-top:0;width:540.85pt;height:95.4pt;rotation:315;z-index:-251658239;mso-position-horizontal:center;mso-position-horizontal-relative:margin;mso-position-vertical:center;mso-position-vertical-relative:margin" o:allowincell="f" fillcolor="silver" stroked="f">
          <v:fill opacity=".5"/>
          <v:textpath style="font-family:&quot;Calibri&quot;;font-size:1pt" string="CONFIDENTIAL 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87939685"/>
      <w:docPartObj>
        <w:docPartGallery w:val="Page Numbers (Top of Page)"/>
        <w:docPartUnique/>
      </w:docPartObj>
    </w:sdtPr>
    <w:sdtEndPr>
      <w:rPr>
        <w:noProof/>
      </w:rPr>
    </w:sdtEndPr>
    <w:sdtContent>
      <w:p w14:paraId="228ABF87" w14:textId="06DA87B4" w:rsidR="00FF3F9D" w:rsidRDefault="00FF3F9D">
        <w:pPr>
          <w:pStyle w:val="Header"/>
        </w:pPr>
        <w:r>
          <w:fldChar w:fldCharType="begin"/>
        </w:r>
        <w:r>
          <w:instrText xml:space="preserve"> PAGE   \* MERGEFORMAT </w:instrText>
        </w:r>
        <w:r>
          <w:fldChar w:fldCharType="separate"/>
        </w:r>
        <w:r>
          <w:rPr>
            <w:noProof/>
          </w:rPr>
          <w:t>2</w:t>
        </w:r>
        <w:r>
          <w:rPr>
            <w:noProof/>
          </w:rPr>
          <w:fldChar w:fldCharType="end"/>
        </w:r>
      </w:p>
    </w:sdtContent>
  </w:sdt>
  <w:p w14:paraId="7A7491CE" w14:textId="54F73872" w:rsidR="00D80A80" w:rsidRDefault="00000000">
    <w:pPr>
      <w:pStyle w:val="Header"/>
    </w:pPr>
    <w:r>
      <w:rPr>
        <w:noProof/>
      </w:rPr>
      <w:pict w14:anchorId="3E6F75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0404705" o:spid="_x0000_s1027" type="#_x0000_t136" style="position:absolute;margin-left:0;margin-top:0;width:540.85pt;height:95.4pt;rotation:315;z-index:-251658238;mso-position-horizontal:center;mso-position-horizontal-relative:margin;mso-position-vertical:center;mso-position-vertical-relative:margin" o:allowincell="f" fillcolor="silver" stroked="f">
          <v:fill opacity=".5"/>
          <v:textpath style="font-family:&quot;Calibri&quot;;font-size:1pt" string="CONFIDENTIAL 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0E38F" w14:textId="7134FBED" w:rsidR="00D80A80" w:rsidRDefault="00000000">
    <w:pPr>
      <w:pStyle w:val="Header"/>
    </w:pPr>
    <w:r>
      <w:rPr>
        <w:noProof/>
      </w:rPr>
      <w:pict w14:anchorId="132799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0404703" o:spid="_x0000_s1025" type="#_x0000_t136" style="position:absolute;margin-left:0;margin-top:0;width:540.85pt;height:95.4pt;rotation:315;z-index:-251658240;mso-position-horizontal:center;mso-position-horizontal-relative:margin;mso-position-vertical:center;mso-position-vertical-relative:margin" o:allowincell="f" fillcolor="silver" stroked="f">
          <v:fill opacity=".5"/>
          <v:textpath style="font-family:&quot;Calibri&quot;;font-size:1pt" string="CONFIDENTIAL 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3496D"/>
    <w:multiLevelType w:val="multilevel"/>
    <w:tmpl w:val="1ED67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BC7467"/>
    <w:multiLevelType w:val="multilevel"/>
    <w:tmpl w:val="BF42E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E56541"/>
    <w:multiLevelType w:val="hybridMultilevel"/>
    <w:tmpl w:val="70D4FB12"/>
    <w:lvl w:ilvl="0" w:tplc="CBD8A54C">
      <w:start w:val="1"/>
      <w:numFmt w:val="bullet"/>
      <w:lvlText w:val=""/>
      <w:lvlJc w:val="left"/>
      <w:pPr>
        <w:ind w:left="60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DC32BE2"/>
    <w:multiLevelType w:val="multilevel"/>
    <w:tmpl w:val="83388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63603F"/>
    <w:multiLevelType w:val="multilevel"/>
    <w:tmpl w:val="4F2EE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BA475B"/>
    <w:multiLevelType w:val="multilevel"/>
    <w:tmpl w:val="404C3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07078D"/>
    <w:multiLevelType w:val="multilevel"/>
    <w:tmpl w:val="B830A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B63A62"/>
    <w:multiLevelType w:val="multilevel"/>
    <w:tmpl w:val="FFC85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697FCC"/>
    <w:multiLevelType w:val="multilevel"/>
    <w:tmpl w:val="14E04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4B5C80"/>
    <w:multiLevelType w:val="multilevel"/>
    <w:tmpl w:val="E7903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52543B"/>
    <w:multiLevelType w:val="multilevel"/>
    <w:tmpl w:val="2CD8A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D525F3F"/>
    <w:multiLevelType w:val="multilevel"/>
    <w:tmpl w:val="6EE24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E826F18"/>
    <w:multiLevelType w:val="multilevel"/>
    <w:tmpl w:val="7F74E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8EA3563"/>
    <w:multiLevelType w:val="multilevel"/>
    <w:tmpl w:val="9DFEB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04C5595"/>
    <w:multiLevelType w:val="multilevel"/>
    <w:tmpl w:val="0F8A6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46F2429"/>
    <w:multiLevelType w:val="multilevel"/>
    <w:tmpl w:val="E4424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5DA01EB"/>
    <w:multiLevelType w:val="multilevel"/>
    <w:tmpl w:val="64601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A5C73B4"/>
    <w:multiLevelType w:val="hybridMultilevel"/>
    <w:tmpl w:val="433EED2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15:restartNumberingAfterBreak="0">
    <w:nsid w:val="4D7A74B2"/>
    <w:multiLevelType w:val="multilevel"/>
    <w:tmpl w:val="2190F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8A20744"/>
    <w:multiLevelType w:val="multilevel"/>
    <w:tmpl w:val="C450B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EAA6A5D"/>
    <w:multiLevelType w:val="multilevel"/>
    <w:tmpl w:val="A36AA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2A512EC"/>
    <w:multiLevelType w:val="multilevel"/>
    <w:tmpl w:val="13EEF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679797F"/>
    <w:multiLevelType w:val="multilevel"/>
    <w:tmpl w:val="7BB66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A7D1173"/>
    <w:multiLevelType w:val="multilevel"/>
    <w:tmpl w:val="12C68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D3F4C84"/>
    <w:multiLevelType w:val="multilevel"/>
    <w:tmpl w:val="6FFED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0E020E6"/>
    <w:multiLevelType w:val="multilevel"/>
    <w:tmpl w:val="B6C05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1D3805"/>
    <w:multiLevelType w:val="multilevel"/>
    <w:tmpl w:val="CC486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96C78F2"/>
    <w:multiLevelType w:val="multilevel"/>
    <w:tmpl w:val="425C4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E1A0130"/>
    <w:multiLevelType w:val="multilevel"/>
    <w:tmpl w:val="80E8A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E8D33A5"/>
    <w:multiLevelType w:val="multilevel"/>
    <w:tmpl w:val="D9960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38773890">
    <w:abstractNumId w:val="2"/>
  </w:num>
  <w:num w:numId="2" w16cid:durableId="284888604">
    <w:abstractNumId w:val="24"/>
  </w:num>
  <w:num w:numId="3" w16cid:durableId="585263209">
    <w:abstractNumId w:val="17"/>
  </w:num>
  <w:num w:numId="4" w16cid:durableId="1807701551">
    <w:abstractNumId w:val="14"/>
  </w:num>
  <w:num w:numId="5" w16cid:durableId="873617833">
    <w:abstractNumId w:val="18"/>
  </w:num>
  <w:num w:numId="6" w16cid:durableId="1713073290">
    <w:abstractNumId w:val="15"/>
  </w:num>
  <w:num w:numId="7" w16cid:durableId="324166664">
    <w:abstractNumId w:val="26"/>
  </w:num>
  <w:num w:numId="8" w16cid:durableId="990642613">
    <w:abstractNumId w:val="21"/>
  </w:num>
  <w:num w:numId="9" w16cid:durableId="531652537">
    <w:abstractNumId w:val="19"/>
  </w:num>
  <w:num w:numId="10" w16cid:durableId="666593436">
    <w:abstractNumId w:val="6"/>
  </w:num>
  <w:num w:numId="11" w16cid:durableId="339550774">
    <w:abstractNumId w:val="27"/>
  </w:num>
  <w:num w:numId="12" w16cid:durableId="414933801">
    <w:abstractNumId w:val="20"/>
  </w:num>
  <w:num w:numId="13" w16cid:durableId="742218811">
    <w:abstractNumId w:val="3"/>
  </w:num>
  <w:num w:numId="14" w16cid:durableId="1215194617">
    <w:abstractNumId w:val="1"/>
  </w:num>
  <w:num w:numId="15" w16cid:durableId="1866744981">
    <w:abstractNumId w:val="29"/>
  </w:num>
  <w:num w:numId="16" w16cid:durableId="795566799">
    <w:abstractNumId w:val="10"/>
  </w:num>
  <w:num w:numId="17" w16cid:durableId="1541936689">
    <w:abstractNumId w:val="13"/>
  </w:num>
  <w:num w:numId="18" w16cid:durableId="950356690">
    <w:abstractNumId w:val="8"/>
  </w:num>
  <w:num w:numId="19" w16cid:durableId="1615139100">
    <w:abstractNumId w:val="16"/>
  </w:num>
  <w:num w:numId="20" w16cid:durableId="948321785">
    <w:abstractNumId w:val="5"/>
  </w:num>
  <w:num w:numId="21" w16cid:durableId="1024939203">
    <w:abstractNumId w:val="28"/>
  </w:num>
  <w:num w:numId="22" w16cid:durableId="1295989486">
    <w:abstractNumId w:val="9"/>
  </w:num>
  <w:num w:numId="23" w16cid:durableId="2012247839">
    <w:abstractNumId w:val="4"/>
  </w:num>
  <w:num w:numId="24" w16cid:durableId="772437505">
    <w:abstractNumId w:val="0"/>
  </w:num>
  <w:num w:numId="25" w16cid:durableId="1828938535">
    <w:abstractNumId w:val="23"/>
  </w:num>
  <w:num w:numId="26" w16cid:durableId="1178622095">
    <w:abstractNumId w:val="7"/>
  </w:num>
  <w:num w:numId="27" w16cid:durableId="1827284724">
    <w:abstractNumId w:val="12"/>
  </w:num>
  <w:num w:numId="28" w16cid:durableId="1644694875">
    <w:abstractNumId w:val="22"/>
  </w:num>
  <w:num w:numId="29" w16cid:durableId="87964026">
    <w:abstractNumId w:val="25"/>
  </w:num>
  <w:num w:numId="30" w16cid:durableId="956907242">
    <w:abstractNumId w:val="11"/>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mir Ghandar">
    <w15:presenceInfo w15:providerId="AD" w15:userId="S::Amir.Ghandar@charteredaccountantsanz.com::55053f66-496c-4c64-89b0-635f2d54450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4F8"/>
    <w:rsid w:val="00003CC2"/>
    <w:rsid w:val="00004781"/>
    <w:rsid w:val="00005405"/>
    <w:rsid w:val="00006EB2"/>
    <w:rsid w:val="0001147E"/>
    <w:rsid w:val="00014408"/>
    <w:rsid w:val="00020C0E"/>
    <w:rsid w:val="00020C97"/>
    <w:rsid w:val="000224D7"/>
    <w:rsid w:val="00023995"/>
    <w:rsid w:val="00027383"/>
    <w:rsid w:val="0002758B"/>
    <w:rsid w:val="00027904"/>
    <w:rsid w:val="000310A4"/>
    <w:rsid w:val="000321C5"/>
    <w:rsid w:val="00033E74"/>
    <w:rsid w:val="00035574"/>
    <w:rsid w:val="0004054A"/>
    <w:rsid w:val="0004126A"/>
    <w:rsid w:val="00043E9F"/>
    <w:rsid w:val="000451A0"/>
    <w:rsid w:val="000517C5"/>
    <w:rsid w:val="000548F0"/>
    <w:rsid w:val="000548F7"/>
    <w:rsid w:val="00054E39"/>
    <w:rsid w:val="00057141"/>
    <w:rsid w:val="000579F0"/>
    <w:rsid w:val="00065722"/>
    <w:rsid w:val="000658DC"/>
    <w:rsid w:val="00071729"/>
    <w:rsid w:val="0008390B"/>
    <w:rsid w:val="00083FBA"/>
    <w:rsid w:val="000908CA"/>
    <w:rsid w:val="00091D77"/>
    <w:rsid w:val="00094283"/>
    <w:rsid w:val="00095891"/>
    <w:rsid w:val="000A5034"/>
    <w:rsid w:val="000B16AD"/>
    <w:rsid w:val="000B18EF"/>
    <w:rsid w:val="000B1B43"/>
    <w:rsid w:val="000B6326"/>
    <w:rsid w:val="000C04F1"/>
    <w:rsid w:val="000C1D49"/>
    <w:rsid w:val="000C4F2F"/>
    <w:rsid w:val="000C6242"/>
    <w:rsid w:val="000E0681"/>
    <w:rsid w:val="000E44E5"/>
    <w:rsid w:val="000E643A"/>
    <w:rsid w:val="000F0400"/>
    <w:rsid w:val="000F2F8C"/>
    <w:rsid w:val="000F3A90"/>
    <w:rsid w:val="000F5708"/>
    <w:rsid w:val="000F63D7"/>
    <w:rsid w:val="000F7457"/>
    <w:rsid w:val="00101711"/>
    <w:rsid w:val="0010354C"/>
    <w:rsid w:val="001039CC"/>
    <w:rsid w:val="0010404E"/>
    <w:rsid w:val="00105777"/>
    <w:rsid w:val="00110610"/>
    <w:rsid w:val="001121DD"/>
    <w:rsid w:val="0011373F"/>
    <w:rsid w:val="001145CA"/>
    <w:rsid w:val="00116F71"/>
    <w:rsid w:val="00120AE0"/>
    <w:rsid w:val="00121A54"/>
    <w:rsid w:val="0012398B"/>
    <w:rsid w:val="00124317"/>
    <w:rsid w:val="00126C6E"/>
    <w:rsid w:val="00130665"/>
    <w:rsid w:val="00132968"/>
    <w:rsid w:val="001411E8"/>
    <w:rsid w:val="001421A8"/>
    <w:rsid w:val="001423D9"/>
    <w:rsid w:val="001429C0"/>
    <w:rsid w:val="00142B93"/>
    <w:rsid w:val="00143A84"/>
    <w:rsid w:val="00143F9B"/>
    <w:rsid w:val="001515D6"/>
    <w:rsid w:val="0015412C"/>
    <w:rsid w:val="0016077B"/>
    <w:rsid w:val="00187EC6"/>
    <w:rsid w:val="00190A62"/>
    <w:rsid w:val="00197237"/>
    <w:rsid w:val="00197A84"/>
    <w:rsid w:val="001A58D9"/>
    <w:rsid w:val="001A6506"/>
    <w:rsid w:val="001B0C10"/>
    <w:rsid w:val="001B4541"/>
    <w:rsid w:val="001B56F2"/>
    <w:rsid w:val="001B78CE"/>
    <w:rsid w:val="001C1DA3"/>
    <w:rsid w:val="001C4C6F"/>
    <w:rsid w:val="001C5222"/>
    <w:rsid w:val="001C6265"/>
    <w:rsid w:val="001C706F"/>
    <w:rsid w:val="001D46D1"/>
    <w:rsid w:val="001D4C7B"/>
    <w:rsid w:val="001E237E"/>
    <w:rsid w:val="001E4807"/>
    <w:rsid w:val="001F03CA"/>
    <w:rsid w:val="001F1D85"/>
    <w:rsid w:val="001F3739"/>
    <w:rsid w:val="001F5C8F"/>
    <w:rsid w:val="00200758"/>
    <w:rsid w:val="00201881"/>
    <w:rsid w:val="002028A8"/>
    <w:rsid w:val="00205AAA"/>
    <w:rsid w:val="002140E4"/>
    <w:rsid w:val="00216294"/>
    <w:rsid w:val="00216450"/>
    <w:rsid w:val="0021680F"/>
    <w:rsid w:val="00217349"/>
    <w:rsid w:val="00220D5D"/>
    <w:rsid w:val="00220DA8"/>
    <w:rsid w:val="00221B2B"/>
    <w:rsid w:val="00224DE1"/>
    <w:rsid w:val="00224F2D"/>
    <w:rsid w:val="00226845"/>
    <w:rsid w:val="002305CF"/>
    <w:rsid w:val="00230C09"/>
    <w:rsid w:val="00242A38"/>
    <w:rsid w:val="00243770"/>
    <w:rsid w:val="00243836"/>
    <w:rsid w:val="00246D61"/>
    <w:rsid w:val="0025286A"/>
    <w:rsid w:val="002532A4"/>
    <w:rsid w:val="00256CC2"/>
    <w:rsid w:val="00257DBA"/>
    <w:rsid w:val="0026127A"/>
    <w:rsid w:val="00265B08"/>
    <w:rsid w:val="0027101F"/>
    <w:rsid w:val="00274AA4"/>
    <w:rsid w:val="0027537F"/>
    <w:rsid w:val="00282B85"/>
    <w:rsid w:val="002848A7"/>
    <w:rsid w:val="00286C52"/>
    <w:rsid w:val="00287D78"/>
    <w:rsid w:val="002944B7"/>
    <w:rsid w:val="00294549"/>
    <w:rsid w:val="002956C1"/>
    <w:rsid w:val="002A04F8"/>
    <w:rsid w:val="002A330D"/>
    <w:rsid w:val="002A6301"/>
    <w:rsid w:val="002A7EF9"/>
    <w:rsid w:val="002B005F"/>
    <w:rsid w:val="002B70A3"/>
    <w:rsid w:val="002B78DF"/>
    <w:rsid w:val="002C0056"/>
    <w:rsid w:val="002C2757"/>
    <w:rsid w:val="002C5EA7"/>
    <w:rsid w:val="002D1556"/>
    <w:rsid w:val="002F2C4D"/>
    <w:rsid w:val="00304D86"/>
    <w:rsid w:val="00307FBB"/>
    <w:rsid w:val="0031194E"/>
    <w:rsid w:val="00314738"/>
    <w:rsid w:val="00317887"/>
    <w:rsid w:val="00320935"/>
    <w:rsid w:val="00330578"/>
    <w:rsid w:val="0033120D"/>
    <w:rsid w:val="00332FCC"/>
    <w:rsid w:val="00333508"/>
    <w:rsid w:val="0033459F"/>
    <w:rsid w:val="00336657"/>
    <w:rsid w:val="00337EE7"/>
    <w:rsid w:val="00347372"/>
    <w:rsid w:val="003532A4"/>
    <w:rsid w:val="00355CFF"/>
    <w:rsid w:val="003567D7"/>
    <w:rsid w:val="00363A47"/>
    <w:rsid w:val="003747D3"/>
    <w:rsid w:val="00374A4C"/>
    <w:rsid w:val="003831BD"/>
    <w:rsid w:val="00383A86"/>
    <w:rsid w:val="00384F74"/>
    <w:rsid w:val="00385347"/>
    <w:rsid w:val="003922FE"/>
    <w:rsid w:val="00392822"/>
    <w:rsid w:val="003A2946"/>
    <w:rsid w:val="003A3668"/>
    <w:rsid w:val="003A6ADB"/>
    <w:rsid w:val="003B11A6"/>
    <w:rsid w:val="003B563F"/>
    <w:rsid w:val="003C4AC6"/>
    <w:rsid w:val="003C5D13"/>
    <w:rsid w:val="003C667B"/>
    <w:rsid w:val="003D1544"/>
    <w:rsid w:val="003E5D2E"/>
    <w:rsid w:val="003F106C"/>
    <w:rsid w:val="003F2732"/>
    <w:rsid w:val="003F2FAE"/>
    <w:rsid w:val="003F3136"/>
    <w:rsid w:val="004021D4"/>
    <w:rsid w:val="004025A2"/>
    <w:rsid w:val="00406AE4"/>
    <w:rsid w:val="00406DA3"/>
    <w:rsid w:val="004074F3"/>
    <w:rsid w:val="004077B7"/>
    <w:rsid w:val="00411F90"/>
    <w:rsid w:val="00412DFD"/>
    <w:rsid w:val="00413215"/>
    <w:rsid w:val="004140EA"/>
    <w:rsid w:val="00415210"/>
    <w:rsid w:val="00416FE3"/>
    <w:rsid w:val="004349E0"/>
    <w:rsid w:val="0043629A"/>
    <w:rsid w:val="004506E3"/>
    <w:rsid w:val="00450BB1"/>
    <w:rsid w:val="00450DE7"/>
    <w:rsid w:val="00450EE2"/>
    <w:rsid w:val="004540C9"/>
    <w:rsid w:val="0045446B"/>
    <w:rsid w:val="00455547"/>
    <w:rsid w:val="00455F53"/>
    <w:rsid w:val="00461C7C"/>
    <w:rsid w:val="0046576A"/>
    <w:rsid w:val="00466392"/>
    <w:rsid w:val="00475B78"/>
    <w:rsid w:val="00481F4A"/>
    <w:rsid w:val="00486D2A"/>
    <w:rsid w:val="00487BC6"/>
    <w:rsid w:val="0049409F"/>
    <w:rsid w:val="004A76B2"/>
    <w:rsid w:val="004B1610"/>
    <w:rsid w:val="004B35F5"/>
    <w:rsid w:val="004B5B33"/>
    <w:rsid w:val="004B5FF1"/>
    <w:rsid w:val="004C0016"/>
    <w:rsid w:val="004C11E1"/>
    <w:rsid w:val="004D0485"/>
    <w:rsid w:val="004D127A"/>
    <w:rsid w:val="004D7FD4"/>
    <w:rsid w:val="004E1F4B"/>
    <w:rsid w:val="004E54D8"/>
    <w:rsid w:val="004E6EBD"/>
    <w:rsid w:val="004F2FD1"/>
    <w:rsid w:val="004F30C9"/>
    <w:rsid w:val="004F364C"/>
    <w:rsid w:val="004F5272"/>
    <w:rsid w:val="0050006C"/>
    <w:rsid w:val="0050169A"/>
    <w:rsid w:val="00502665"/>
    <w:rsid w:val="00506DF2"/>
    <w:rsid w:val="00515953"/>
    <w:rsid w:val="00516666"/>
    <w:rsid w:val="00527021"/>
    <w:rsid w:val="00527B20"/>
    <w:rsid w:val="0053140A"/>
    <w:rsid w:val="005401CF"/>
    <w:rsid w:val="00544DCC"/>
    <w:rsid w:val="00551B0E"/>
    <w:rsid w:val="00552A72"/>
    <w:rsid w:val="005542C4"/>
    <w:rsid w:val="00554C85"/>
    <w:rsid w:val="00560800"/>
    <w:rsid w:val="0056272A"/>
    <w:rsid w:val="0056517D"/>
    <w:rsid w:val="00582C2A"/>
    <w:rsid w:val="0058591C"/>
    <w:rsid w:val="00593EA3"/>
    <w:rsid w:val="00595797"/>
    <w:rsid w:val="005A11F4"/>
    <w:rsid w:val="005A2448"/>
    <w:rsid w:val="005B14EC"/>
    <w:rsid w:val="005B1878"/>
    <w:rsid w:val="005B195F"/>
    <w:rsid w:val="005B3E59"/>
    <w:rsid w:val="005B3ED8"/>
    <w:rsid w:val="005B7730"/>
    <w:rsid w:val="005B7986"/>
    <w:rsid w:val="005C321F"/>
    <w:rsid w:val="005C6745"/>
    <w:rsid w:val="005D04A1"/>
    <w:rsid w:val="005D1222"/>
    <w:rsid w:val="005D34F0"/>
    <w:rsid w:val="005D5D1E"/>
    <w:rsid w:val="005E000F"/>
    <w:rsid w:val="005E08F5"/>
    <w:rsid w:val="005E1ACA"/>
    <w:rsid w:val="005E1CF1"/>
    <w:rsid w:val="005E4237"/>
    <w:rsid w:val="005F208E"/>
    <w:rsid w:val="005F2C41"/>
    <w:rsid w:val="00602B37"/>
    <w:rsid w:val="00603D4D"/>
    <w:rsid w:val="006054D5"/>
    <w:rsid w:val="0060587B"/>
    <w:rsid w:val="00607706"/>
    <w:rsid w:val="0061083F"/>
    <w:rsid w:val="00611281"/>
    <w:rsid w:val="00612A8B"/>
    <w:rsid w:val="00613BA9"/>
    <w:rsid w:val="0061566B"/>
    <w:rsid w:val="00630461"/>
    <w:rsid w:val="00632BDC"/>
    <w:rsid w:val="00632C96"/>
    <w:rsid w:val="00634A35"/>
    <w:rsid w:val="0063713E"/>
    <w:rsid w:val="0064064C"/>
    <w:rsid w:val="00641466"/>
    <w:rsid w:val="00647B18"/>
    <w:rsid w:val="006517B9"/>
    <w:rsid w:val="00652CCB"/>
    <w:rsid w:val="006544D2"/>
    <w:rsid w:val="006548A5"/>
    <w:rsid w:val="0066261C"/>
    <w:rsid w:val="00662AC8"/>
    <w:rsid w:val="006649D7"/>
    <w:rsid w:val="00665B5D"/>
    <w:rsid w:val="006668FA"/>
    <w:rsid w:val="00670297"/>
    <w:rsid w:val="006727C2"/>
    <w:rsid w:val="006777D0"/>
    <w:rsid w:val="00682807"/>
    <w:rsid w:val="00685481"/>
    <w:rsid w:val="00694258"/>
    <w:rsid w:val="00695AE6"/>
    <w:rsid w:val="00697919"/>
    <w:rsid w:val="006A15A8"/>
    <w:rsid w:val="006A5565"/>
    <w:rsid w:val="006A5960"/>
    <w:rsid w:val="006A679A"/>
    <w:rsid w:val="006B01E2"/>
    <w:rsid w:val="006C47D5"/>
    <w:rsid w:val="006C661F"/>
    <w:rsid w:val="006C747A"/>
    <w:rsid w:val="006D0A04"/>
    <w:rsid w:val="006D22EF"/>
    <w:rsid w:val="006D792B"/>
    <w:rsid w:val="006D7A9A"/>
    <w:rsid w:val="006E1C3B"/>
    <w:rsid w:val="006E4131"/>
    <w:rsid w:val="006E4797"/>
    <w:rsid w:val="006F13EE"/>
    <w:rsid w:val="006F41BC"/>
    <w:rsid w:val="006F7383"/>
    <w:rsid w:val="00704FC5"/>
    <w:rsid w:val="00705CDD"/>
    <w:rsid w:val="00710D1A"/>
    <w:rsid w:val="00713326"/>
    <w:rsid w:val="007136D1"/>
    <w:rsid w:val="00717D17"/>
    <w:rsid w:val="0072368A"/>
    <w:rsid w:val="00723767"/>
    <w:rsid w:val="007323F7"/>
    <w:rsid w:val="007476A9"/>
    <w:rsid w:val="007513E4"/>
    <w:rsid w:val="00751F7B"/>
    <w:rsid w:val="00754C0E"/>
    <w:rsid w:val="0076613A"/>
    <w:rsid w:val="00766D01"/>
    <w:rsid w:val="00772AA8"/>
    <w:rsid w:val="007804B9"/>
    <w:rsid w:val="007824AA"/>
    <w:rsid w:val="00783CA1"/>
    <w:rsid w:val="00785C8E"/>
    <w:rsid w:val="00786EBB"/>
    <w:rsid w:val="00794F5E"/>
    <w:rsid w:val="0079574B"/>
    <w:rsid w:val="007A3740"/>
    <w:rsid w:val="007B5625"/>
    <w:rsid w:val="007B7140"/>
    <w:rsid w:val="007C5CB1"/>
    <w:rsid w:val="007D49D8"/>
    <w:rsid w:val="007D5750"/>
    <w:rsid w:val="007D7D94"/>
    <w:rsid w:val="007E0FAA"/>
    <w:rsid w:val="007E1024"/>
    <w:rsid w:val="007E28F9"/>
    <w:rsid w:val="007E4D90"/>
    <w:rsid w:val="007E5F93"/>
    <w:rsid w:val="007F4368"/>
    <w:rsid w:val="007F56AD"/>
    <w:rsid w:val="007F5BD6"/>
    <w:rsid w:val="007F77B2"/>
    <w:rsid w:val="00801C3E"/>
    <w:rsid w:val="0080228C"/>
    <w:rsid w:val="00811EB4"/>
    <w:rsid w:val="008125FE"/>
    <w:rsid w:val="00814910"/>
    <w:rsid w:val="00814B2E"/>
    <w:rsid w:val="00817B3F"/>
    <w:rsid w:val="008228EC"/>
    <w:rsid w:val="00826961"/>
    <w:rsid w:val="00831B75"/>
    <w:rsid w:val="0084096A"/>
    <w:rsid w:val="0084164C"/>
    <w:rsid w:val="008428E4"/>
    <w:rsid w:val="00842E39"/>
    <w:rsid w:val="0084573E"/>
    <w:rsid w:val="008467D9"/>
    <w:rsid w:val="00851491"/>
    <w:rsid w:val="00854B0D"/>
    <w:rsid w:val="008613F3"/>
    <w:rsid w:val="00862F04"/>
    <w:rsid w:val="00863D25"/>
    <w:rsid w:val="008665B9"/>
    <w:rsid w:val="00870513"/>
    <w:rsid w:val="008723E4"/>
    <w:rsid w:val="008742FD"/>
    <w:rsid w:val="00877922"/>
    <w:rsid w:val="008803CF"/>
    <w:rsid w:val="008850F4"/>
    <w:rsid w:val="00886DAF"/>
    <w:rsid w:val="00890441"/>
    <w:rsid w:val="00896B74"/>
    <w:rsid w:val="008A0D64"/>
    <w:rsid w:val="008A1713"/>
    <w:rsid w:val="008A508D"/>
    <w:rsid w:val="008A7C6B"/>
    <w:rsid w:val="008B0044"/>
    <w:rsid w:val="008B1003"/>
    <w:rsid w:val="008B16F1"/>
    <w:rsid w:val="008B3A0A"/>
    <w:rsid w:val="008D2A50"/>
    <w:rsid w:val="008D3E4E"/>
    <w:rsid w:val="008E18E6"/>
    <w:rsid w:val="008E1C9C"/>
    <w:rsid w:val="008E43FB"/>
    <w:rsid w:val="008F31BA"/>
    <w:rsid w:val="008F40D4"/>
    <w:rsid w:val="00900579"/>
    <w:rsid w:val="00901B03"/>
    <w:rsid w:val="009034B2"/>
    <w:rsid w:val="00907014"/>
    <w:rsid w:val="009161F7"/>
    <w:rsid w:val="00916EC3"/>
    <w:rsid w:val="00917FC4"/>
    <w:rsid w:val="00920ADD"/>
    <w:rsid w:val="00923FBD"/>
    <w:rsid w:val="00925D34"/>
    <w:rsid w:val="00927A86"/>
    <w:rsid w:val="00932CEC"/>
    <w:rsid w:val="00934319"/>
    <w:rsid w:val="009349E9"/>
    <w:rsid w:val="00935142"/>
    <w:rsid w:val="00946F53"/>
    <w:rsid w:val="00950370"/>
    <w:rsid w:val="00953004"/>
    <w:rsid w:val="00955017"/>
    <w:rsid w:val="00955B60"/>
    <w:rsid w:val="00957E61"/>
    <w:rsid w:val="009605C4"/>
    <w:rsid w:val="009608F7"/>
    <w:rsid w:val="009677B9"/>
    <w:rsid w:val="009710CC"/>
    <w:rsid w:val="009725AA"/>
    <w:rsid w:val="00974F22"/>
    <w:rsid w:val="00976938"/>
    <w:rsid w:val="009769B3"/>
    <w:rsid w:val="00982B26"/>
    <w:rsid w:val="00983064"/>
    <w:rsid w:val="00984122"/>
    <w:rsid w:val="0098591F"/>
    <w:rsid w:val="00986455"/>
    <w:rsid w:val="00986CAA"/>
    <w:rsid w:val="00995D68"/>
    <w:rsid w:val="009A2973"/>
    <w:rsid w:val="009A2FA5"/>
    <w:rsid w:val="009B1D75"/>
    <w:rsid w:val="009B2529"/>
    <w:rsid w:val="009B2F0C"/>
    <w:rsid w:val="009B62DB"/>
    <w:rsid w:val="009C0C3A"/>
    <w:rsid w:val="009C0C4C"/>
    <w:rsid w:val="009C50C1"/>
    <w:rsid w:val="009C56BD"/>
    <w:rsid w:val="009C6AB5"/>
    <w:rsid w:val="009D26C6"/>
    <w:rsid w:val="009D3E59"/>
    <w:rsid w:val="009D481B"/>
    <w:rsid w:val="009E0D1E"/>
    <w:rsid w:val="009E3649"/>
    <w:rsid w:val="00A0043A"/>
    <w:rsid w:val="00A03017"/>
    <w:rsid w:val="00A045C7"/>
    <w:rsid w:val="00A053DA"/>
    <w:rsid w:val="00A20033"/>
    <w:rsid w:val="00A202E8"/>
    <w:rsid w:val="00A216FF"/>
    <w:rsid w:val="00A27906"/>
    <w:rsid w:val="00A33442"/>
    <w:rsid w:val="00A352FE"/>
    <w:rsid w:val="00A42A25"/>
    <w:rsid w:val="00A47C11"/>
    <w:rsid w:val="00A526AB"/>
    <w:rsid w:val="00A56FB2"/>
    <w:rsid w:val="00A62E7A"/>
    <w:rsid w:val="00A662FD"/>
    <w:rsid w:val="00A7083F"/>
    <w:rsid w:val="00A70CFB"/>
    <w:rsid w:val="00A71CD8"/>
    <w:rsid w:val="00A76D81"/>
    <w:rsid w:val="00A82408"/>
    <w:rsid w:val="00A83129"/>
    <w:rsid w:val="00A83211"/>
    <w:rsid w:val="00A8413D"/>
    <w:rsid w:val="00A97939"/>
    <w:rsid w:val="00AA3B4E"/>
    <w:rsid w:val="00AA48CB"/>
    <w:rsid w:val="00AA739A"/>
    <w:rsid w:val="00AA77E3"/>
    <w:rsid w:val="00AB03C3"/>
    <w:rsid w:val="00AB047A"/>
    <w:rsid w:val="00AB0FAC"/>
    <w:rsid w:val="00AB473C"/>
    <w:rsid w:val="00AC0BAB"/>
    <w:rsid w:val="00AC344A"/>
    <w:rsid w:val="00AD5581"/>
    <w:rsid w:val="00AE12A6"/>
    <w:rsid w:val="00AE4108"/>
    <w:rsid w:val="00AE4768"/>
    <w:rsid w:val="00AE5279"/>
    <w:rsid w:val="00AE685A"/>
    <w:rsid w:val="00AE6A71"/>
    <w:rsid w:val="00AF6CC2"/>
    <w:rsid w:val="00AF79D8"/>
    <w:rsid w:val="00B0249B"/>
    <w:rsid w:val="00B03336"/>
    <w:rsid w:val="00B0647B"/>
    <w:rsid w:val="00B1010B"/>
    <w:rsid w:val="00B15B82"/>
    <w:rsid w:val="00B24D96"/>
    <w:rsid w:val="00B32293"/>
    <w:rsid w:val="00B45790"/>
    <w:rsid w:val="00B5047F"/>
    <w:rsid w:val="00B508FF"/>
    <w:rsid w:val="00B5378A"/>
    <w:rsid w:val="00B61F32"/>
    <w:rsid w:val="00B70563"/>
    <w:rsid w:val="00B7276D"/>
    <w:rsid w:val="00B73EF0"/>
    <w:rsid w:val="00B82871"/>
    <w:rsid w:val="00B85FA0"/>
    <w:rsid w:val="00B90BD3"/>
    <w:rsid w:val="00B91802"/>
    <w:rsid w:val="00B935F4"/>
    <w:rsid w:val="00B97F25"/>
    <w:rsid w:val="00BA6510"/>
    <w:rsid w:val="00BB0052"/>
    <w:rsid w:val="00BB7E3B"/>
    <w:rsid w:val="00BC3A08"/>
    <w:rsid w:val="00BC3F82"/>
    <w:rsid w:val="00BC514D"/>
    <w:rsid w:val="00BD23ED"/>
    <w:rsid w:val="00BD35F8"/>
    <w:rsid w:val="00BE0EEE"/>
    <w:rsid w:val="00BF3330"/>
    <w:rsid w:val="00BF6E59"/>
    <w:rsid w:val="00C112CD"/>
    <w:rsid w:val="00C13E16"/>
    <w:rsid w:val="00C17754"/>
    <w:rsid w:val="00C21C05"/>
    <w:rsid w:val="00C26491"/>
    <w:rsid w:val="00C307DB"/>
    <w:rsid w:val="00C32423"/>
    <w:rsid w:val="00C32849"/>
    <w:rsid w:val="00C32D7A"/>
    <w:rsid w:val="00C351CF"/>
    <w:rsid w:val="00C356E7"/>
    <w:rsid w:val="00C4114C"/>
    <w:rsid w:val="00C4258F"/>
    <w:rsid w:val="00C43DC2"/>
    <w:rsid w:val="00C44021"/>
    <w:rsid w:val="00C52A0E"/>
    <w:rsid w:val="00C52EC6"/>
    <w:rsid w:val="00C602DA"/>
    <w:rsid w:val="00C65245"/>
    <w:rsid w:val="00C67B47"/>
    <w:rsid w:val="00C81E5E"/>
    <w:rsid w:val="00C87431"/>
    <w:rsid w:val="00C87919"/>
    <w:rsid w:val="00C87EF9"/>
    <w:rsid w:val="00C9330B"/>
    <w:rsid w:val="00CA0042"/>
    <w:rsid w:val="00CA6074"/>
    <w:rsid w:val="00CA7293"/>
    <w:rsid w:val="00CB2FDB"/>
    <w:rsid w:val="00CC50A8"/>
    <w:rsid w:val="00CC7AF3"/>
    <w:rsid w:val="00CD2209"/>
    <w:rsid w:val="00CD7893"/>
    <w:rsid w:val="00CE59DE"/>
    <w:rsid w:val="00CE5A51"/>
    <w:rsid w:val="00CE5B1C"/>
    <w:rsid w:val="00CE6B57"/>
    <w:rsid w:val="00CE79A3"/>
    <w:rsid w:val="00CF6F47"/>
    <w:rsid w:val="00D02C0C"/>
    <w:rsid w:val="00D1573A"/>
    <w:rsid w:val="00D17D78"/>
    <w:rsid w:val="00D21B8F"/>
    <w:rsid w:val="00D24D8E"/>
    <w:rsid w:val="00D24FD4"/>
    <w:rsid w:val="00D25FEC"/>
    <w:rsid w:val="00D41B8F"/>
    <w:rsid w:val="00D4229D"/>
    <w:rsid w:val="00D43047"/>
    <w:rsid w:val="00D5107D"/>
    <w:rsid w:val="00D51E15"/>
    <w:rsid w:val="00D56BC5"/>
    <w:rsid w:val="00D57618"/>
    <w:rsid w:val="00D60105"/>
    <w:rsid w:val="00D6505F"/>
    <w:rsid w:val="00D65C49"/>
    <w:rsid w:val="00D70426"/>
    <w:rsid w:val="00D70648"/>
    <w:rsid w:val="00D72901"/>
    <w:rsid w:val="00D75BF2"/>
    <w:rsid w:val="00D76515"/>
    <w:rsid w:val="00D80158"/>
    <w:rsid w:val="00D80A80"/>
    <w:rsid w:val="00D81201"/>
    <w:rsid w:val="00D91A83"/>
    <w:rsid w:val="00D941F1"/>
    <w:rsid w:val="00DA3289"/>
    <w:rsid w:val="00DA4717"/>
    <w:rsid w:val="00DA5A13"/>
    <w:rsid w:val="00DB1B35"/>
    <w:rsid w:val="00DB4479"/>
    <w:rsid w:val="00DB4BFD"/>
    <w:rsid w:val="00DB65EA"/>
    <w:rsid w:val="00DC472E"/>
    <w:rsid w:val="00DC57B9"/>
    <w:rsid w:val="00DC6B0D"/>
    <w:rsid w:val="00DD43DF"/>
    <w:rsid w:val="00DD48F7"/>
    <w:rsid w:val="00DD6649"/>
    <w:rsid w:val="00DE03FC"/>
    <w:rsid w:val="00DE27AA"/>
    <w:rsid w:val="00DE4D5F"/>
    <w:rsid w:val="00DE6D18"/>
    <w:rsid w:val="00DF77FA"/>
    <w:rsid w:val="00E0240B"/>
    <w:rsid w:val="00E13F69"/>
    <w:rsid w:val="00E17623"/>
    <w:rsid w:val="00E214D0"/>
    <w:rsid w:val="00E23000"/>
    <w:rsid w:val="00E2694E"/>
    <w:rsid w:val="00E32F15"/>
    <w:rsid w:val="00E34D89"/>
    <w:rsid w:val="00E35AEA"/>
    <w:rsid w:val="00E44AB2"/>
    <w:rsid w:val="00E4507D"/>
    <w:rsid w:val="00E45435"/>
    <w:rsid w:val="00E50043"/>
    <w:rsid w:val="00E52F63"/>
    <w:rsid w:val="00E61A4F"/>
    <w:rsid w:val="00E648C0"/>
    <w:rsid w:val="00E675C7"/>
    <w:rsid w:val="00E67F48"/>
    <w:rsid w:val="00E70605"/>
    <w:rsid w:val="00E74F8A"/>
    <w:rsid w:val="00E75105"/>
    <w:rsid w:val="00E75E24"/>
    <w:rsid w:val="00E80304"/>
    <w:rsid w:val="00E81E1F"/>
    <w:rsid w:val="00E82CE0"/>
    <w:rsid w:val="00E82E92"/>
    <w:rsid w:val="00E84FB9"/>
    <w:rsid w:val="00E9276A"/>
    <w:rsid w:val="00E95FC8"/>
    <w:rsid w:val="00EA22AD"/>
    <w:rsid w:val="00EA798A"/>
    <w:rsid w:val="00EB1C12"/>
    <w:rsid w:val="00EB2887"/>
    <w:rsid w:val="00EB43C2"/>
    <w:rsid w:val="00EB4FC4"/>
    <w:rsid w:val="00EC04F4"/>
    <w:rsid w:val="00EC3CD3"/>
    <w:rsid w:val="00EC5086"/>
    <w:rsid w:val="00ED696C"/>
    <w:rsid w:val="00EE321F"/>
    <w:rsid w:val="00EE32BB"/>
    <w:rsid w:val="00EE4B8D"/>
    <w:rsid w:val="00EE755B"/>
    <w:rsid w:val="00EE781F"/>
    <w:rsid w:val="00EF0000"/>
    <w:rsid w:val="00EF23A9"/>
    <w:rsid w:val="00EF40F0"/>
    <w:rsid w:val="00F00C64"/>
    <w:rsid w:val="00F01A4F"/>
    <w:rsid w:val="00F01FD5"/>
    <w:rsid w:val="00F03F9C"/>
    <w:rsid w:val="00F04B43"/>
    <w:rsid w:val="00F13E73"/>
    <w:rsid w:val="00F200FF"/>
    <w:rsid w:val="00F203FE"/>
    <w:rsid w:val="00F25942"/>
    <w:rsid w:val="00F37ADC"/>
    <w:rsid w:val="00F41D74"/>
    <w:rsid w:val="00F4259F"/>
    <w:rsid w:val="00F460AB"/>
    <w:rsid w:val="00F47474"/>
    <w:rsid w:val="00F638E2"/>
    <w:rsid w:val="00F64D0D"/>
    <w:rsid w:val="00F67170"/>
    <w:rsid w:val="00F718DE"/>
    <w:rsid w:val="00F75B30"/>
    <w:rsid w:val="00F761FF"/>
    <w:rsid w:val="00F7663A"/>
    <w:rsid w:val="00F76A1C"/>
    <w:rsid w:val="00F816BA"/>
    <w:rsid w:val="00F81743"/>
    <w:rsid w:val="00F822D2"/>
    <w:rsid w:val="00F8500F"/>
    <w:rsid w:val="00F857DF"/>
    <w:rsid w:val="00F87FD8"/>
    <w:rsid w:val="00F91517"/>
    <w:rsid w:val="00F94CDE"/>
    <w:rsid w:val="00F9545D"/>
    <w:rsid w:val="00F97CFE"/>
    <w:rsid w:val="00FA141E"/>
    <w:rsid w:val="00FA30D7"/>
    <w:rsid w:val="00FA354C"/>
    <w:rsid w:val="00FC348D"/>
    <w:rsid w:val="00FC4D1A"/>
    <w:rsid w:val="00FC5483"/>
    <w:rsid w:val="00FD29D7"/>
    <w:rsid w:val="00FD2DAD"/>
    <w:rsid w:val="00FD6CE3"/>
    <w:rsid w:val="00FE30D7"/>
    <w:rsid w:val="00FE706B"/>
    <w:rsid w:val="00FF0DC9"/>
    <w:rsid w:val="00FF1A2C"/>
    <w:rsid w:val="00FF1AB1"/>
    <w:rsid w:val="00FF3F9D"/>
    <w:rsid w:val="00FF5D01"/>
    <w:rsid w:val="00FF6892"/>
    <w:rsid w:val="00FF708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16C59D"/>
  <w15:chartTrackingRefBased/>
  <w15:docId w15:val="{7AE97820-2F26-4333-820E-D7F31D1F7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A04F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2A04F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2A04F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2A04F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2A04F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A04F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A04F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A04F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A04F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04F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2A04F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A04F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2A04F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2A04F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A04F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A04F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A04F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A04F8"/>
    <w:rPr>
      <w:rFonts w:eastAsiaTheme="majorEastAsia" w:cstheme="majorBidi"/>
      <w:color w:val="272727" w:themeColor="text1" w:themeTint="D8"/>
    </w:rPr>
  </w:style>
  <w:style w:type="paragraph" w:styleId="Title">
    <w:name w:val="Title"/>
    <w:basedOn w:val="Normal"/>
    <w:next w:val="Normal"/>
    <w:link w:val="TitleChar"/>
    <w:uiPriority w:val="10"/>
    <w:qFormat/>
    <w:rsid w:val="002A04F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A04F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A04F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A04F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A04F8"/>
    <w:pPr>
      <w:spacing w:before="160"/>
      <w:jc w:val="center"/>
    </w:pPr>
    <w:rPr>
      <w:i/>
      <w:iCs/>
      <w:color w:val="404040" w:themeColor="text1" w:themeTint="BF"/>
    </w:rPr>
  </w:style>
  <w:style w:type="character" w:customStyle="1" w:styleId="QuoteChar">
    <w:name w:val="Quote Char"/>
    <w:basedOn w:val="DefaultParagraphFont"/>
    <w:link w:val="Quote"/>
    <w:uiPriority w:val="29"/>
    <w:rsid w:val="002A04F8"/>
    <w:rPr>
      <w:i/>
      <w:iCs/>
      <w:color w:val="404040" w:themeColor="text1" w:themeTint="BF"/>
    </w:rPr>
  </w:style>
  <w:style w:type="paragraph" w:styleId="ListParagraph">
    <w:name w:val="List Paragraph"/>
    <w:basedOn w:val="Normal"/>
    <w:uiPriority w:val="34"/>
    <w:qFormat/>
    <w:rsid w:val="002A04F8"/>
    <w:pPr>
      <w:ind w:left="720"/>
      <w:contextualSpacing/>
    </w:pPr>
  </w:style>
  <w:style w:type="character" w:styleId="IntenseEmphasis">
    <w:name w:val="Intense Emphasis"/>
    <w:basedOn w:val="DefaultParagraphFont"/>
    <w:uiPriority w:val="21"/>
    <w:qFormat/>
    <w:rsid w:val="002A04F8"/>
    <w:rPr>
      <w:i/>
      <w:iCs/>
      <w:color w:val="0F4761" w:themeColor="accent1" w:themeShade="BF"/>
    </w:rPr>
  </w:style>
  <w:style w:type="paragraph" w:styleId="IntenseQuote">
    <w:name w:val="Intense Quote"/>
    <w:basedOn w:val="Normal"/>
    <w:next w:val="Normal"/>
    <w:link w:val="IntenseQuoteChar"/>
    <w:uiPriority w:val="30"/>
    <w:qFormat/>
    <w:rsid w:val="002A04F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A04F8"/>
    <w:rPr>
      <w:i/>
      <w:iCs/>
      <w:color w:val="0F4761" w:themeColor="accent1" w:themeShade="BF"/>
    </w:rPr>
  </w:style>
  <w:style w:type="character" w:styleId="IntenseReference">
    <w:name w:val="Intense Reference"/>
    <w:basedOn w:val="DefaultParagraphFont"/>
    <w:uiPriority w:val="32"/>
    <w:qFormat/>
    <w:rsid w:val="002A04F8"/>
    <w:rPr>
      <w:b/>
      <w:bCs/>
      <w:smallCaps/>
      <w:color w:val="0F4761" w:themeColor="accent1" w:themeShade="BF"/>
      <w:spacing w:val="5"/>
    </w:rPr>
  </w:style>
  <w:style w:type="character" w:styleId="Hyperlink">
    <w:name w:val="Hyperlink"/>
    <w:basedOn w:val="DefaultParagraphFont"/>
    <w:uiPriority w:val="99"/>
    <w:unhideWhenUsed/>
    <w:rsid w:val="00786EBB"/>
    <w:rPr>
      <w:color w:val="467886" w:themeColor="hyperlink"/>
      <w:u w:val="single"/>
    </w:rPr>
  </w:style>
  <w:style w:type="character" w:styleId="UnresolvedMention">
    <w:name w:val="Unresolved Mention"/>
    <w:basedOn w:val="DefaultParagraphFont"/>
    <w:uiPriority w:val="99"/>
    <w:semiHidden/>
    <w:unhideWhenUsed/>
    <w:rsid w:val="00786EBB"/>
    <w:rPr>
      <w:color w:val="605E5C"/>
      <w:shd w:val="clear" w:color="auto" w:fill="E1DFDD"/>
    </w:rPr>
  </w:style>
  <w:style w:type="paragraph" w:styleId="NoSpacing">
    <w:name w:val="No Spacing"/>
    <w:link w:val="NoSpacingChar"/>
    <w:uiPriority w:val="1"/>
    <w:qFormat/>
    <w:rsid w:val="00043E9F"/>
    <w:pPr>
      <w:spacing w:after="0" w:line="240" w:lineRule="auto"/>
    </w:pPr>
    <w:rPr>
      <w:rFonts w:eastAsiaTheme="minorEastAsia"/>
      <w:kern w:val="0"/>
      <w:sz w:val="22"/>
      <w:szCs w:val="22"/>
      <w:lang w:val="en-US"/>
      <w14:ligatures w14:val="none"/>
    </w:rPr>
  </w:style>
  <w:style w:type="character" w:customStyle="1" w:styleId="NoSpacingChar">
    <w:name w:val="No Spacing Char"/>
    <w:basedOn w:val="DefaultParagraphFont"/>
    <w:link w:val="NoSpacing"/>
    <w:uiPriority w:val="1"/>
    <w:rsid w:val="00043E9F"/>
    <w:rPr>
      <w:rFonts w:eastAsiaTheme="minorEastAsia"/>
      <w:kern w:val="0"/>
      <w:sz w:val="22"/>
      <w:szCs w:val="22"/>
      <w:lang w:val="en-US"/>
      <w14:ligatures w14:val="none"/>
    </w:rPr>
  </w:style>
  <w:style w:type="table" w:styleId="TableGrid">
    <w:name w:val="Table Grid"/>
    <w:basedOn w:val="TableNormal"/>
    <w:uiPriority w:val="39"/>
    <w:rsid w:val="009343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0E0681"/>
    <w:rPr>
      <w:b/>
      <w:bCs/>
    </w:rPr>
  </w:style>
  <w:style w:type="table" w:styleId="GridTable4-Accent1">
    <w:name w:val="Grid Table 4 Accent 1"/>
    <w:basedOn w:val="TableNormal"/>
    <w:uiPriority w:val="49"/>
    <w:rsid w:val="00EC04F4"/>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paragraph" w:styleId="NormalWeb">
    <w:name w:val="Normal (Web)"/>
    <w:basedOn w:val="Normal"/>
    <w:uiPriority w:val="99"/>
    <w:semiHidden/>
    <w:unhideWhenUsed/>
    <w:rsid w:val="00B82871"/>
    <w:pPr>
      <w:spacing w:before="100" w:beforeAutospacing="1" w:after="100" w:afterAutospacing="1" w:line="240" w:lineRule="auto"/>
    </w:pPr>
    <w:rPr>
      <w:rFonts w:ascii="Times New Roman" w:eastAsiaTheme="minorEastAsia" w:hAnsi="Times New Roman" w:cs="Times New Roman"/>
      <w:kern w:val="0"/>
      <w:lang w:eastAsia="en-AU"/>
      <w14:ligatures w14:val="none"/>
    </w:rPr>
  </w:style>
  <w:style w:type="character" w:styleId="CommentReference">
    <w:name w:val="annotation reference"/>
    <w:basedOn w:val="DefaultParagraphFont"/>
    <w:uiPriority w:val="99"/>
    <w:semiHidden/>
    <w:unhideWhenUsed/>
    <w:rsid w:val="005B3ED8"/>
    <w:rPr>
      <w:sz w:val="16"/>
      <w:szCs w:val="16"/>
    </w:rPr>
  </w:style>
  <w:style w:type="paragraph" w:styleId="CommentText">
    <w:name w:val="annotation text"/>
    <w:basedOn w:val="Normal"/>
    <w:link w:val="CommentTextChar"/>
    <w:uiPriority w:val="99"/>
    <w:unhideWhenUsed/>
    <w:rsid w:val="005B3ED8"/>
    <w:pPr>
      <w:spacing w:line="240" w:lineRule="auto"/>
    </w:pPr>
    <w:rPr>
      <w:sz w:val="20"/>
      <w:szCs w:val="20"/>
    </w:rPr>
  </w:style>
  <w:style w:type="character" w:customStyle="1" w:styleId="CommentTextChar">
    <w:name w:val="Comment Text Char"/>
    <w:basedOn w:val="DefaultParagraphFont"/>
    <w:link w:val="CommentText"/>
    <w:uiPriority w:val="99"/>
    <w:rsid w:val="005B3ED8"/>
    <w:rPr>
      <w:sz w:val="20"/>
      <w:szCs w:val="20"/>
    </w:rPr>
  </w:style>
  <w:style w:type="paragraph" w:styleId="CommentSubject">
    <w:name w:val="annotation subject"/>
    <w:basedOn w:val="CommentText"/>
    <w:next w:val="CommentText"/>
    <w:link w:val="CommentSubjectChar"/>
    <w:uiPriority w:val="99"/>
    <w:semiHidden/>
    <w:unhideWhenUsed/>
    <w:rsid w:val="005B3ED8"/>
    <w:rPr>
      <w:b/>
      <w:bCs/>
    </w:rPr>
  </w:style>
  <w:style w:type="character" w:customStyle="1" w:styleId="CommentSubjectChar">
    <w:name w:val="Comment Subject Char"/>
    <w:basedOn w:val="CommentTextChar"/>
    <w:link w:val="CommentSubject"/>
    <w:uiPriority w:val="99"/>
    <w:semiHidden/>
    <w:rsid w:val="005B3ED8"/>
    <w:rPr>
      <w:b/>
      <w:bCs/>
      <w:sz w:val="20"/>
      <w:szCs w:val="20"/>
    </w:rPr>
  </w:style>
  <w:style w:type="paragraph" w:styleId="Header">
    <w:name w:val="header"/>
    <w:basedOn w:val="Normal"/>
    <w:link w:val="HeaderChar"/>
    <w:uiPriority w:val="99"/>
    <w:unhideWhenUsed/>
    <w:rsid w:val="00D80A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0A80"/>
  </w:style>
  <w:style w:type="paragraph" w:styleId="Footer">
    <w:name w:val="footer"/>
    <w:basedOn w:val="Normal"/>
    <w:link w:val="FooterChar"/>
    <w:uiPriority w:val="99"/>
    <w:unhideWhenUsed/>
    <w:rsid w:val="00D80A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0A80"/>
  </w:style>
  <w:style w:type="paragraph" w:styleId="FootnoteText">
    <w:name w:val="footnote text"/>
    <w:basedOn w:val="Normal"/>
    <w:link w:val="FootnoteTextChar"/>
    <w:uiPriority w:val="99"/>
    <w:semiHidden/>
    <w:unhideWhenUsed/>
    <w:rsid w:val="0041321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13215"/>
    <w:rPr>
      <w:sz w:val="20"/>
      <w:szCs w:val="20"/>
    </w:rPr>
  </w:style>
  <w:style w:type="character" w:styleId="FootnoteReference">
    <w:name w:val="footnote reference"/>
    <w:basedOn w:val="DefaultParagraphFont"/>
    <w:uiPriority w:val="99"/>
    <w:semiHidden/>
    <w:unhideWhenUsed/>
    <w:rsid w:val="00413215"/>
    <w:rPr>
      <w:vertAlign w:val="superscript"/>
    </w:rPr>
  </w:style>
  <w:style w:type="paragraph" w:styleId="Revision">
    <w:name w:val="Revision"/>
    <w:hidden/>
    <w:uiPriority w:val="99"/>
    <w:semiHidden/>
    <w:rsid w:val="006727C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hyperlink" Target="https://charteredaccountantsworldwide.com/trust-making-the-difference/" TargetMode="External"/><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customXml" Target="ink/ink1.xml"/><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footer" Target="footer2.xml"/><Relationship Id="rId27" Type="http://schemas.openxmlformats.org/officeDocument/2006/relationships/theme" Target="theme/theme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6-12T00:17:17.779"/>
    </inkml:context>
    <inkml:brush xml:id="br0">
      <inkml:brushProperty name="width" value="0.035" units="cm"/>
      <inkml:brushProperty name="height" value="0.035" units="cm"/>
      <inkml:brushProperty name="color" value="#E71224"/>
    </inkml:brush>
  </inkml:definitions>
  <inkml:trace contextRef="#ctx0" brushRef="#br0">1 58 24575,'3271'0'0,"-3039"-20"0,-27 1 0,-142 10 0,90-1 0,207 11-1365,-344-1-5461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D75FC02F01FF2469D548DFA5AD68517" ma:contentTypeVersion="18" ma:contentTypeDescription="Create a new document." ma:contentTypeScope="" ma:versionID="72358de11e9debac6df8a2b74fb20018">
  <xsd:schema xmlns:xsd="http://www.w3.org/2001/XMLSchema" xmlns:xs="http://www.w3.org/2001/XMLSchema" xmlns:p="http://schemas.microsoft.com/office/2006/metadata/properties" xmlns:ns2="6f8d8fe3-96e0-47b3-89b4-b3d80d6fb5a6" xmlns:ns3="ef1e0dd5-975e-406b-981e-7b21b7f94732" xmlns:ns4="c7004ea3-e12d-45e7-b3e5-a80d10670d05" targetNamespace="http://schemas.microsoft.com/office/2006/metadata/properties" ma:root="true" ma:fieldsID="f987202c8088683cb9f81c3946926993" ns2:_="" ns3:_="" ns4:_="">
    <xsd:import namespace="6f8d8fe3-96e0-47b3-89b4-b3d80d6fb5a6"/>
    <xsd:import namespace="ef1e0dd5-975e-406b-981e-7b21b7f94732"/>
    <xsd:import namespace="c7004ea3-e12d-45e7-b3e5-a80d10670d0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lcf76f155ced4ddcb4097134ff3c332f" minOccurs="0"/>
                <xsd:element ref="ns4: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8d8fe3-96e0-47b3-89b4-b3d80d6fb5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399ac7-7297-48fd-afe1-3813f737af1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1e0dd5-975e-406b-981e-7b21b7f9473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7004ea3-e12d-45e7-b3e5-a80d10670d05"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d0b6b691-a6af-4c70-9987-6cda94940f31}" ma:internalName="TaxCatchAll" ma:showField="CatchAllData" ma:web="ef1e0dd5-975e-406b-981e-7b21b7f9473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f8d8fe3-96e0-47b3-89b4-b3d80d6fb5a6">
      <Terms xmlns="http://schemas.microsoft.com/office/infopath/2007/PartnerControls"/>
    </lcf76f155ced4ddcb4097134ff3c332f>
    <TaxCatchAll xmlns="c7004ea3-e12d-45e7-b3e5-a80d10670d05" xsi:nil="true"/>
  </documentManagement>
</p:properties>
</file>

<file path=customXml/itemProps1.xml><?xml version="1.0" encoding="utf-8"?>
<ds:datastoreItem xmlns:ds="http://schemas.openxmlformats.org/officeDocument/2006/customXml" ds:itemID="{FC708D84-DB22-4B2B-8942-68704768A9C3}">
  <ds:schemaRefs>
    <ds:schemaRef ds:uri="http://schemas.openxmlformats.org/officeDocument/2006/bibliography"/>
  </ds:schemaRefs>
</ds:datastoreItem>
</file>

<file path=customXml/itemProps2.xml><?xml version="1.0" encoding="utf-8"?>
<ds:datastoreItem xmlns:ds="http://schemas.openxmlformats.org/officeDocument/2006/customXml" ds:itemID="{C80C985E-7149-4ABC-B273-89A924A5C9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8d8fe3-96e0-47b3-89b4-b3d80d6fb5a6"/>
    <ds:schemaRef ds:uri="ef1e0dd5-975e-406b-981e-7b21b7f94732"/>
    <ds:schemaRef ds:uri="c7004ea3-e12d-45e7-b3e5-a80d10670d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86EE2D6-CC68-43F8-8C1A-D7FE4CB3533F}">
  <ds:schemaRefs>
    <ds:schemaRef ds:uri="http://schemas.microsoft.com/sharepoint/v3/contenttype/forms"/>
  </ds:schemaRefs>
</ds:datastoreItem>
</file>

<file path=customXml/itemProps4.xml><?xml version="1.0" encoding="utf-8"?>
<ds:datastoreItem xmlns:ds="http://schemas.openxmlformats.org/officeDocument/2006/customXml" ds:itemID="{3C342096-D43F-4966-997C-0D942AD629FD}">
  <ds:schemaRefs>
    <ds:schemaRef ds:uri="http://schemas.microsoft.com/office/2006/metadata/properties"/>
    <ds:schemaRef ds:uri="http://schemas.microsoft.com/office/infopath/2007/PartnerControls"/>
    <ds:schemaRef ds:uri="6f8d8fe3-96e0-47b3-89b4-b3d80d6fb5a6"/>
    <ds:schemaRef ds:uri="c7004ea3-e12d-45e7-b3e5-a80d10670d05"/>
  </ds:schemaRefs>
</ds:datastoreItem>
</file>

<file path=docProps/app.xml><?xml version="1.0" encoding="utf-8"?>
<Properties xmlns="http://schemas.openxmlformats.org/officeDocument/2006/extended-properties" xmlns:vt="http://schemas.openxmlformats.org/officeDocument/2006/docPropsVTypes">
  <Template>Normal</Template>
  <TotalTime>10520</TotalTime>
  <Pages>9</Pages>
  <Words>2509</Words>
  <Characters>15282</Characters>
  <Application>Microsoft Office Word</Application>
  <DocSecurity>0</DocSecurity>
  <Lines>311</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17619</CharactersWithSpaces>
  <SharedDoc>false</SharedDoc>
  <HLinks>
    <vt:vector size="6" baseType="variant">
      <vt:variant>
        <vt:i4>7798839</vt:i4>
      </vt:variant>
      <vt:variant>
        <vt:i4>0</vt:i4>
      </vt:variant>
      <vt:variant>
        <vt:i4>0</vt:i4>
      </vt:variant>
      <vt:variant>
        <vt:i4>5</vt:i4>
      </vt:variant>
      <vt:variant>
        <vt:lpwstr>https://charteredaccountantsworldwide.com/trust-making-the-difference/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Masood Mehmood</dc:creator>
  <cp:keywords/>
  <dc:description/>
  <cp:lastModifiedBy>Masood Mehmood</cp:lastModifiedBy>
  <cp:revision>675</cp:revision>
  <dcterms:created xsi:type="dcterms:W3CDTF">2026-03-15T03:37:00Z</dcterms:created>
  <dcterms:modified xsi:type="dcterms:W3CDTF">2026-06-19T00:29:00Z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73ec66d2-a3d7-453e-ab95-01a2faac94e6</vt:lpwstr>
  </property>
  <property fmtid="{D5CDD505-2E9C-101B-9397-08002B2CF9AE}" pid="3" name="ContentTypeId">
    <vt:lpwstr>0x0101008D75FC02F01FF2469D548DFA5AD68517</vt:lpwstr>
  </property>
  <property fmtid="{D5CDD505-2E9C-101B-9397-08002B2CF9AE}" pid="4" name="MediaServiceImageTags">
    <vt:lpwstr/>
  </property>
  <property fmtid="{D5CDD505-2E9C-101B-9397-08002B2CF9AE}" pid="5" name="docLang">
    <vt:lpwstr>en</vt:lpwstr>
  </property>
  <property fmtid="{D5CDD505-2E9C-101B-9397-08002B2CF9AE}" pid="6" name="MSIP_Label_0f48833c-a4fe-4386-a501-3363d3411acc_Enabled">
    <vt:lpwstr>true</vt:lpwstr>
  </property>
  <property fmtid="{D5CDD505-2E9C-101B-9397-08002B2CF9AE}" pid="7" name="MSIP_Label_0f48833c-a4fe-4386-a501-3363d3411acc_SetDate">
    <vt:lpwstr>2026-05-03T00:24:16Z</vt:lpwstr>
  </property>
  <property fmtid="{D5CDD505-2E9C-101B-9397-08002B2CF9AE}" pid="8" name="MSIP_Label_0f48833c-a4fe-4386-a501-3363d3411acc_Method">
    <vt:lpwstr>Privileged</vt:lpwstr>
  </property>
  <property fmtid="{D5CDD505-2E9C-101B-9397-08002B2CF9AE}" pid="9" name="MSIP_Label_0f48833c-a4fe-4386-a501-3363d3411acc_Name">
    <vt:lpwstr>PII</vt:lpwstr>
  </property>
  <property fmtid="{D5CDD505-2E9C-101B-9397-08002B2CF9AE}" pid="10" name="MSIP_Label_0f48833c-a4fe-4386-a501-3363d3411acc_SiteId">
    <vt:lpwstr>3f1ba7a6-9e60-406b-b4a1-810293d6f5be</vt:lpwstr>
  </property>
  <property fmtid="{D5CDD505-2E9C-101B-9397-08002B2CF9AE}" pid="11" name="MSIP_Label_0f48833c-a4fe-4386-a501-3363d3411acc_ActionId">
    <vt:lpwstr>f2f0db78-7240-4ccc-82a8-4191dc23a3b4</vt:lpwstr>
  </property>
  <property fmtid="{D5CDD505-2E9C-101B-9397-08002B2CF9AE}" pid="12" name="MSIP_Label_0f48833c-a4fe-4386-a501-3363d3411acc_ContentBits">
    <vt:lpwstr>0</vt:lpwstr>
  </property>
  <property fmtid="{D5CDD505-2E9C-101B-9397-08002B2CF9AE}" pid="13" name="MSIP_Label_0f48833c-a4fe-4386-a501-3363d3411acc_Tag">
    <vt:lpwstr>10, 2, 1, 1</vt:lpwstr>
  </property>
</Properties>
</file>